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14" w:rsidRPr="00B67B78" w:rsidRDefault="00FB0449" w:rsidP="00F85F10">
      <w:pPr>
        <w:pStyle w:val="Logo"/>
        <w:rPr>
          <w:rFonts w:ascii="Century Gothic" w:hAnsi="Century Gothic"/>
          <w:noProof/>
          <w:lang w:val="bg-BG"/>
        </w:rPr>
      </w:pPr>
      <w:sdt>
        <w:sdtPr>
          <w:rPr>
            <w:rFonts w:ascii="Century Gothic" w:hAnsi="Century Gothic"/>
            <w:lang w:val="bg-BG"/>
          </w:rPr>
          <w:id w:val="-206116552"/>
          <w15:appearance w15:val="hidden"/>
          <w:picture/>
        </w:sdtPr>
        <w:sdtContent>
          <w:r w:rsidR="009423AC" w:rsidRPr="00B67B78">
            <w:rPr>
              <w:rFonts w:ascii="Century Gothic" w:hAnsi="Century Gothic"/>
              <w:noProof/>
              <w:lang w:val="bg-BG" w:eastAsia="bg-BG"/>
            </w:rPr>
            <w:drawing>
              <wp:inline distT="0" distB="0" distL="0" distR="0">
                <wp:extent cx="2284269" cy="7439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2284269" cy="743985"/>
                        </a:xfrm>
                        <a:prstGeom prst="rect">
                          <a:avLst/>
                        </a:prstGeom>
                      </pic:spPr>
                    </pic:pic>
                  </a:graphicData>
                </a:graphic>
              </wp:inline>
            </w:drawing>
          </w:r>
        </w:sdtContent>
      </w:sdt>
      <w:r w:rsidR="00F85F10" w:rsidRPr="00B67B78">
        <w:rPr>
          <w:rFonts w:ascii="Century Gothic" w:hAnsi="Century Gothic"/>
          <w:lang w:val="bg-BG"/>
        </w:rPr>
        <w:t xml:space="preserve"> </w:t>
      </w:r>
    </w:p>
    <w:tbl>
      <w:tblPr>
        <w:tblpPr w:leftFromText="180" w:rightFromText="180" w:vertAnchor="text" w:horzAnchor="page" w:tblpX="388" w:tblpY="2649"/>
        <w:tblW w:w="0" w:type="auto"/>
        <w:tblLook w:val="0600" w:firstRow="0" w:lastRow="0" w:firstColumn="0" w:lastColumn="0" w:noHBand="1" w:noVBand="1"/>
      </w:tblPr>
      <w:tblGrid>
        <w:gridCol w:w="571"/>
      </w:tblGrid>
      <w:tr w:rsidR="00EA6114" w:rsidRPr="00B67B78" w:rsidTr="00EA6114">
        <w:trPr>
          <w:cantSplit/>
          <w:trHeight w:val="2016"/>
        </w:trPr>
        <w:tc>
          <w:tcPr>
            <w:tcW w:w="571" w:type="dxa"/>
            <w:textDirection w:val="btLr"/>
            <w:vAlign w:val="center"/>
          </w:tcPr>
          <w:p w:rsidR="00EA6114" w:rsidRPr="00B67B78" w:rsidRDefault="00EA6114" w:rsidP="00EA6114">
            <w:pPr>
              <w:spacing w:before="0" w:after="0"/>
              <w:ind w:left="113" w:right="113"/>
              <w:rPr>
                <w:rFonts w:ascii="Century Gothic" w:hAnsi="Century Gothic"/>
                <w:sz w:val="18"/>
                <w:szCs w:val="18"/>
                <w:lang w:val="bg-BG"/>
              </w:rPr>
            </w:pPr>
          </w:p>
        </w:tc>
      </w:tr>
      <w:tr w:rsidR="00EA6114" w:rsidRPr="00B67B78" w:rsidTr="00EA6114">
        <w:trPr>
          <w:trHeight w:val="536"/>
        </w:trPr>
        <w:tc>
          <w:tcPr>
            <w:tcW w:w="571" w:type="dxa"/>
          </w:tcPr>
          <w:p w:rsidR="00EA6114" w:rsidRPr="00B67B78" w:rsidRDefault="00EA6114" w:rsidP="00EA6114">
            <w:pPr>
              <w:pStyle w:val="Header"/>
              <w:jc w:val="center"/>
              <w:rPr>
                <w:rFonts w:ascii="Century Gothic" w:hAnsi="Century Gothic"/>
                <w:lang w:val="bg-BG"/>
              </w:rPr>
            </w:pPr>
          </w:p>
        </w:tc>
      </w:tr>
      <w:tr w:rsidR="00EA6114" w:rsidRPr="00B67B78" w:rsidTr="00EA6114">
        <w:trPr>
          <w:cantSplit/>
          <w:trHeight w:val="2160"/>
        </w:trPr>
        <w:tc>
          <w:tcPr>
            <w:tcW w:w="571" w:type="dxa"/>
            <w:textDirection w:val="btLr"/>
            <w:vAlign w:val="center"/>
          </w:tcPr>
          <w:p w:rsidR="00EA6114" w:rsidRPr="00B67B78" w:rsidRDefault="00EA6114" w:rsidP="00EA6114">
            <w:pPr>
              <w:spacing w:before="0" w:after="0"/>
              <w:ind w:left="113" w:right="113"/>
              <w:rPr>
                <w:rFonts w:ascii="Century Gothic" w:hAnsi="Century Gothic"/>
                <w:sz w:val="18"/>
                <w:szCs w:val="18"/>
                <w:lang w:val="bg-BG"/>
              </w:rPr>
            </w:pPr>
          </w:p>
        </w:tc>
      </w:tr>
      <w:tr w:rsidR="00EA6114" w:rsidRPr="00B67B78" w:rsidTr="00EA6114">
        <w:trPr>
          <w:trHeight w:val="536"/>
        </w:trPr>
        <w:tc>
          <w:tcPr>
            <w:tcW w:w="571" w:type="dxa"/>
          </w:tcPr>
          <w:p w:rsidR="00EA6114" w:rsidRPr="00B67B78" w:rsidRDefault="00EA6114" w:rsidP="00EA6114">
            <w:pPr>
              <w:pStyle w:val="Header"/>
              <w:jc w:val="center"/>
              <w:rPr>
                <w:rFonts w:ascii="Century Gothic" w:hAnsi="Century Gothic"/>
                <w:caps/>
                <w:lang w:val="bg-BG"/>
              </w:rPr>
            </w:pPr>
          </w:p>
        </w:tc>
      </w:tr>
      <w:tr w:rsidR="00EA6114" w:rsidRPr="00B67B78" w:rsidTr="00EA6114">
        <w:trPr>
          <w:cantSplit/>
          <w:trHeight w:val="2016"/>
        </w:trPr>
        <w:tc>
          <w:tcPr>
            <w:tcW w:w="571" w:type="dxa"/>
            <w:textDirection w:val="btLr"/>
            <w:vAlign w:val="center"/>
          </w:tcPr>
          <w:p w:rsidR="00EA6114" w:rsidRPr="00B67B78" w:rsidRDefault="00EA6114" w:rsidP="00EA6114">
            <w:pPr>
              <w:pStyle w:val="NormalWeb"/>
              <w:spacing w:before="0" w:beforeAutospacing="0" w:after="0" w:afterAutospacing="0"/>
              <w:ind w:left="113" w:right="113"/>
              <w:rPr>
                <w:rFonts w:ascii="Century Gothic" w:eastAsiaTheme="minorHAnsi" w:hAnsi="Century Gothic" w:cstheme="minorHAnsi"/>
                <w:caps/>
                <w:color w:val="2F3342"/>
                <w:spacing w:val="19"/>
                <w:sz w:val="18"/>
                <w:szCs w:val="18"/>
                <w:lang w:val="bg-BG"/>
              </w:rPr>
            </w:pPr>
          </w:p>
        </w:tc>
      </w:tr>
      <w:tr w:rsidR="00EA6114" w:rsidRPr="00B67B78" w:rsidTr="00EA6114">
        <w:trPr>
          <w:trHeight w:val="536"/>
        </w:trPr>
        <w:tc>
          <w:tcPr>
            <w:tcW w:w="571" w:type="dxa"/>
          </w:tcPr>
          <w:p w:rsidR="00EA6114" w:rsidRPr="00B67B78" w:rsidRDefault="00EA6114" w:rsidP="00EA6114">
            <w:pPr>
              <w:pStyle w:val="Header"/>
              <w:jc w:val="center"/>
              <w:rPr>
                <w:rFonts w:ascii="Century Gothic" w:hAnsi="Century Gothic"/>
                <w:lang w:val="bg-BG"/>
              </w:rPr>
            </w:pPr>
          </w:p>
        </w:tc>
      </w:tr>
    </w:tbl>
    <w:p w:rsidR="003F73A0" w:rsidRPr="00B67B78" w:rsidRDefault="006F5536" w:rsidP="005C0F38">
      <w:pPr>
        <w:pStyle w:val="Logo"/>
        <w:spacing w:after="120"/>
        <w:rPr>
          <w:rFonts w:ascii="Century Gothic" w:hAnsi="Century Gothic"/>
          <w:lang w:val="bg-BG"/>
        </w:rPr>
      </w:pPr>
      <w:r w:rsidRPr="00B67B78">
        <w:rPr>
          <w:rFonts w:ascii="Century Gothic" w:hAnsi="Century Gothic"/>
          <w:noProof/>
          <w:lang w:val="bg-BG" w:eastAsia="bg-BG"/>
        </w:rPr>
        <mc:AlternateContent>
          <mc:Choice Requires="wps">
            <w:drawing>
              <wp:anchor distT="0" distB="0" distL="114300" distR="114300" simplePos="0" relativeHeight="251701248" behindDoc="0" locked="0" layoutInCell="1" allowOverlap="1" wp14:anchorId="37717BD6" wp14:editId="2211A7DD">
                <wp:simplePos x="0" y="0"/>
                <wp:positionH relativeFrom="column">
                  <wp:posOffset>6713806</wp:posOffset>
                </wp:positionH>
                <wp:positionV relativeFrom="paragraph">
                  <wp:posOffset>-5629470</wp:posOffset>
                </wp:positionV>
                <wp:extent cx="666550" cy="565346"/>
                <wp:effectExtent l="0" t="0" r="0" b="6350"/>
                <wp:wrapNone/>
                <wp:docPr id="40" name="Oval 1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345A53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11" o:spid="_x0000_s1026" type="#_x0000_t9" style="position:absolute;margin-left:528.65pt;margin-top:-443.25pt;width:52.5pt;height: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" adj="4580" fillcolor="#1cade4 [3204]" stroked="f" strokeweight=".5pt">
                <v:fill opacity="13107f" color2="#2683c6 [3205]" o:opacity2="13107f" angle="90" focus="100%" type="gradient"/>
                <v:stroke dashstyle="1 1"/>
              </v:shape>
            </w:pict>
          </mc:Fallback>
        </mc:AlternateContent>
      </w:r>
    </w:p>
    <w:p w:rsidR="003F73A0" w:rsidRPr="00B67B78" w:rsidRDefault="00CC6A72" w:rsidP="009423AC">
      <w:pPr>
        <w:spacing w:after="240"/>
        <w:jc w:val="center"/>
        <w:rPr>
          <w:rFonts w:ascii="Century Gothic" w:hAnsi="Century Gothic"/>
          <w:lang w:val="bg-BG"/>
        </w:rPr>
      </w:pPr>
      <w:r w:rsidRPr="00B67B78">
        <w:rPr>
          <w:rFonts w:ascii="Century Gothic" w:hAnsi="Century Gothic"/>
          <w:noProof/>
          <w:lang w:val="bg-BG" w:eastAsia="bg-BG"/>
        </w:rPr>
        <mc:AlternateContent>
          <mc:Choice Requires="wps">
            <w:drawing>
              <wp:anchor distT="0" distB="0" distL="114300" distR="114300" simplePos="0" relativeHeight="251702272" behindDoc="1" locked="0" layoutInCell="1" allowOverlap="1" wp14:anchorId="6AE4D905" wp14:editId="68668A74">
                <wp:simplePos x="0" y="0"/>
                <wp:positionH relativeFrom="margin">
                  <wp:posOffset>-266700</wp:posOffset>
                </wp:positionH>
                <wp:positionV relativeFrom="paragraph">
                  <wp:posOffset>283844</wp:posOffset>
                </wp:positionV>
                <wp:extent cx="5524500" cy="4619625"/>
                <wp:effectExtent l="0" t="0" r="19050" b="28575"/>
                <wp:wrapNone/>
                <wp:docPr id="14" name="Round Diagonal Corner Rectangle 14"/>
                <wp:cNvGraphicFramePr/>
                <a:graphic xmlns:a="http://schemas.openxmlformats.org/drawingml/2006/main">
                  <a:graphicData uri="http://schemas.microsoft.com/office/word/2010/wordprocessingShape">
                    <wps:wsp>
                      <wps:cNvSpPr/>
                      <wps:spPr>
                        <a:xfrm>
                          <a:off x="0" y="0"/>
                          <a:ext cx="5524500" cy="461962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97CE" id="Round Diagonal Corner Rectangle 14" o:spid="_x0000_s1026" style="position:absolute;margin-left:-21pt;margin-top:22.35pt;width:435pt;height:363.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24500,461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" path="m769953,l5524500,r,l5524500,3849672v,425233,-344720,769953,-769953,769953l,4619625r,l,769953c,344720,344720,,769953,xe" fillcolor="#1cade4 [3204]" strokecolor="#0d5571 [1604]" strokeweight="1pt">
                <v:stroke joinstyle="miter"/>
                <v:path arrowok="t" o:connecttype="custom" o:connectlocs="769953,0;5524500,0;5524500,0;5524500,3849672;4754547,4619625;0,4619625;0,4619625;0,769953;769953,0" o:connectangles="0,0,0,0,0,0,0,0,0"/>
                <w10:wrap anchorx="margin"/>
              </v:shape>
            </w:pict>
          </mc:Fallback>
        </mc:AlternateContent>
      </w:r>
    </w:p>
    <w:p w:rsidR="009423AC" w:rsidRPr="00B67B78" w:rsidRDefault="009423AC" w:rsidP="009423AC">
      <w:pPr>
        <w:spacing w:after="240"/>
        <w:jc w:val="center"/>
        <w:rPr>
          <w:rFonts w:ascii="Century Gothic" w:hAnsi="Century Gothic"/>
          <w:color w:val="FFFFFF" w:themeColor="background1"/>
          <w:lang w:val="bg-BG"/>
        </w:rPr>
      </w:pPr>
    </w:p>
    <w:p w:rsidR="009423AC" w:rsidRPr="00B67B78" w:rsidRDefault="009423AC" w:rsidP="009423AC">
      <w:pPr>
        <w:spacing w:after="240"/>
        <w:jc w:val="center"/>
        <w:rPr>
          <w:rFonts w:ascii="Century Gothic" w:hAnsi="Century Gothic"/>
          <w:color w:val="FFFFFF" w:themeColor="background1"/>
          <w:sz w:val="32"/>
          <w:lang w:val="bg-BG"/>
        </w:rPr>
      </w:pPr>
    </w:p>
    <w:p w:rsidR="009423AC" w:rsidRDefault="007A2FF3" w:rsidP="009423AC">
      <w:pPr>
        <w:spacing w:line="20" w:lineRule="atLeast"/>
        <w:jc w:val="cente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Hlk79327553"/>
      <w: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ОБЩИНСКА СТРАТЕГИЯ</w:t>
      </w:r>
      <w: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ЗА ВЪВЕЖДАНЕ НА КРЪГОВА ИКОНОМИКА</w:t>
      </w:r>
    </w:p>
    <w:p w:rsidR="007A2FF3" w:rsidRDefault="007A2FF3" w:rsidP="009423AC">
      <w:pPr>
        <w:spacing w:line="20" w:lineRule="atLeast"/>
        <w:jc w:val="cente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7A2FF3" w:rsidRPr="00B67B78" w:rsidRDefault="007A2FF3" w:rsidP="009423AC">
      <w:pPr>
        <w:spacing w:line="20" w:lineRule="atLeast"/>
        <w:jc w:val="cente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bookmarkEnd w:id="0"/>
    <w:p w:rsidR="009423AC" w:rsidRPr="00B67B78" w:rsidRDefault="009423AC" w:rsidP="009423AC">
      <w:pPr>
        <w:spacing w:line="20" w:lineRule="atLeast"/>
        <w:jc w:val="cente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9423AC">
      <w:pPr>
        <w:spacing w:line="20" w:lineRule="atLeast"/>
        <w:jc w:val="center"/>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67B78">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INTERREG EUROPE</w:t>
      </w:r>
      <w:r w:rsidRPr="00B67B78">
        <w:rPr>
          <w:rFonts w:ascii="Century Gothic" w:hAnsi="Century Gothic" w:cs="Times New Roman"/>
          <w:b/>
          <w:color w:val="FFFFFF" w:themeColor="background1"/>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r>
      <w:r w:rsidRPr="00B67B78">
        <w:rPr>
          <w:rFonts w:ascii="Century Gothic" w:hAnsi="Century Gothic" w:cs="Times New Roman"/>
          <w:b/>
          <w:color w:val="FFFFFF" w:themeColor="background1"/>
          <w:sz w:val="32"/>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Project Acronym: SinCE-AFC</w:t>
      </w:r>
      <w:r w:rsidRPr="00B67B78">
        <w:rPr>
          <w:rFonts w:ascii="Century Gothic" w:hAnsi="Century Gothic" w:cs="Times New Roman"/>
          <w:b/>
          <w:color w:val="FFFFFF" w:themeColor="background1"/>
          <w:sz w:val="32"/>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Index Number: PGI05967</w:t>
      </w:r>
    </w:p>
    <w:p w:rsidR="009423AC" w:rsidRPr="00B67B78" w:rsidRDefault="009423AC" w:rsidP="009423AC">
      <w:pPr>
        <w:spacing w:line="20" w:lineRule="atLeast"/>
        <w:jc w:val="center"/>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9423AC">
      <w:pPr>
        <w:spacing w:line="20" w:lineRule="atLeast"/>
        <w:jc w:val="center"/>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9423AC">
      <w:pPr>
        <w:spacing w:line="20" w:lineRule="atLeast"/>
        <w:jc w:val="center"/>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CC6A72">
      <w:pPr>
        <w:spacing w:before="0" w:line="240" w:lineRule="auto"/>
        <w:jc w:val="center"/>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67B78">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ОБЩИНА ДЕВНЯ</w:t>
      </w:r>
    </w:p>
    <w:p w:rsidR="009423AC" w:rsidRPr="00B67B78" w:rsidRDefault="009423AC" w:rsidP="00CC6A72">
      <w:pPr>
        <w:pStyle w:val="Salutation"/>
        <w:spacing w:before="0" w:line="240" w:lineRule="auto"/>
        <w:jc w:val="center"/>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67B78">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w:t>
      </w:r>
      <w:r w:rsidR="007A2FF3">
        <w:rPr>
          <w:rFonts w:ascii="Century Gothic" w:hAnsi="Century Gothic" w:cs="Times New Roman"/>
          <w:b/>
          <w:color w:val="1481AB" w:themeColor="accent1" w:themeShade="BF"/>
          <w:sz w:val="40"/>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
    <w:p w:rsidR="009423AC" w:rsidRPr="00B67B78" w:rsidRDefault="009423AC" w:rsidP="009423AC">
      <w:pPr>
        <w:pStyle w:val="Salutation"/>
        <w:jc w:val="center"/>
        <w:rPr>
          <w:rFonts w:ascii="Century Gothic" w:hAnsi="Century Gothic" w:cs="Times New Roman"/>
          <w:b/>
          <w:color w:val="1481AB" w:themeColor="accent1" w:themeShade="BF"/>
          <w:sz w:val="24"/>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1" w:name="_GoBack"/>
    </w:p>
    <w:bookmarkEnd w:id="1" w:displacedByCustomXml="next"/>
    <w:sdt>
      <w:sdtPr>
        <w:rPr>
          <w:rFonts w:ascii="Century Gothic" w:eastAsiaTheme="minorHAnsi" w:hAnsi="Century Gothic" w:cstheme="minorBidi"/>
          <w:color w:val="595959" w:themeColor="text1" w:themeTint="A6"/>
          <w:kern w:val="20"/>
          <w:sz w:val="20"/>
          <w:szCs w:val="20"/>
          <w:lang w:val="bg-BG" w:eastAsia="ja-JP"/>
        </w:rPr>
        <w:id w:val="-1649974047"/>
        <w:docPartObj>
          <w:docPartGallery w:val="Table of Contents"/>
          <w:docPartUnique/>
        </w:docPartObj>
      </w:sdtPr>
      <w:sdtEndPr>
        <w:rPr>
          <w:b/>
          <w:bCs/>
          <w:noProof/>
        </w:rPr>
      </w:sdtEndPr>
      <w:sdtContent>
        <w:p w:rsidR="00CC6A72" w:rsidRPr="00B67B78" w:rsidRDefault="00854028" w:rsidP="00CC6A72">
          <w:pPr>
            <w:pStyle w:val="TOCHeading"/>
            <w:ind w:left="-1800"/>
            <w:rPr>
              <w:rFonts w:ascii="Century Gothic" w:hAnsi="Century Gothic"/>
              <w:lang w:val="bg-BG"/>
            </w:rPr>
          </w:pPr>
          <w:r>
            <w:rPr>
              <w:rFonts w:ascii="Century Gothic" w:hAnsi="Century Gothic"/>
              <w:lang w:val="bg-BG"/>
            </w:rPr>
            <w:t>СЪДЪРЖАНИЕ</w:t>
          </w:r>
        </w:p>
        <w:p w:rsidR="00854028" w:rsidRDefault="00CC6A72">
          <w:pPr>
            <w:pStyle w:val="TOC1"/>
            <w:rPr>
              <w:rFonts w:eastAsiaTheme="minorEastAsia"/>
              <w:noProof/>
              <w:color w:val="auto"/>
              <w:kern w:val="0"/>
              <w:sz w:val="22"/>
              <w:szCs w:val="22"/>
              <w:lang w:val="bg-BG" w:eastAsia="bg-BG"/>
            </w:rPr>
          </w:pPr>
          <w:r w:rsidRPr="00B67B78">
            <w:rPr>
              <w:rFonts w:ascii="Century Gothic" w:hAnsi="Century Gothic"/>
              <w:lang w:val="bg-BG"/>
            </w:rPr>
            <w:fldChar w:fldCharType="begin"/>
          </w:r>
          <w:r w:rsidRPr="00B67B78">
            <w:rPr>
              <w:rFonts w:ascii="Century Gothic" w:hAnsi="Century Gothic"/>
              <w:lang w:val="bg-BG"/>
            </w:rPr>
            <w:instrText xml:space="preserve"> TOC \o "1-3" \h \z \u </w:instrText>
          </w:r>
          <w:r w:rsidRPr="00B67B78">
            <w:rPr>
              <w:rFonts w:ascii="Century Gothic" w:hAnsi="Century Gothic"/>
              <w:lang w:val="bg-BG"/>
            </w:rPr>
            <w:fldChar w:fldCharType="separate"/>
          </w:r>
          <w:hyperlink w:anchor="_Toc115099664" w:history="1">
            <w:r w:rsidR="00854028" w:rsidRPr="0050339E">
              <w:rPr>
                <w:rStyle w:val="Hyperlink"/>
                <w:rFonts w:ascii="Century Gothic" w:hAnsi="Century Gothic"/>
                <w:noProof/>
                <w:lang w:val="bg-BG"/>
              </w:rPr>
              <w:t>I.</w:t>
            </w:r>
            <w:r w:rsidR="00854028">
              <w:rPr>
                <w:rFonts w:eastAsiaTheme="minorEastAsia"/>
                <w:noProof/>
                <w:color w:val="auto"/>
                <w:kern w:val="0"/>
                <w:sz w:val="22"/>
                <w:szCs w:val="22"/>
                <w:lang w:val="bg-BG" w:eastAsia="bg-BG"/>
              </w:rPr>
              <w:tab/>
            </w:r>
            <w:r w:rsidR="00854028" w:rsidRPr="0050339E">
              <w:rPr>
                <w:rStyle w:val="Hyperlink"/>
                <w:rFonts w:ascii="Century Gothic" w:hAnsi="Century Gothic"/>
                <w:noProof/>
                <w:lang w:val="bg-BG"/>
              </w:rPr>
              <w:t>Обща информация</w:t>
            </w:r>
            <w:r w:rsidR="00854028">
              <w:rPr>
                <w:noProof/>
                <w:webHidden/>
              </w:rPr>
              <w:tab/>
            </w:r>
            <w:r w:rsidR="00854028">
              <w:rPr>
                <w:noProof/>
                <w:webHidden/>
              </w:rPr>
              <w:fldChar w:fldCharType="begin"/>
            </w:r>
            <w:r w:rsidR="00854028">
              <w:rPr>
                <w:noProof/>
                <w:webHidden/>
              </w:rPr>
              <w:instrText xml:space="preserve"> PAGEREF _Toc115099664 \h </w:instrText>
            </w:r>
            <w:r w:rsidR="00854028">
              <w:rPr>
                <w:noProof/>
                <w:webHidden/>
              </w:rPr>
            </w:r>
            <w:r w:rsidR="00854028">
              <w:rPr>
                <w:noProof/>
                <w:webHidden/>
              </w:rPr>
              <w:fldChar w:fldCharType="separate"/>
            </w:r>
            <w:r w:rsidR="00854028">
              <w:rPr>
                <w:noProof/>
                <w:webHidden/>
              </w:rPr>
              <w:t>2</w:t>
            </w:r>
            <w:r w:rsidR="00854028">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65" w:history="1">
            <w:r w:rsidRPr="0050339E">
              <w:rPr>
                <w:rStyle w:val="Hyperlink"/>
                <w:rFonts w:ascii="Century Gothic" w:hAnsi="Century Gothic" w:cs="Times New Roman"/>
                <w:b/>
                <w:noProof/>
                <w:lang w:val="bg-BG"/>
              </w:rPr>
              <w:t>II.</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lang w:val="bg-BG"/>
              </w:rPr>
              <w:t>Подробности относно „СТРАТЕГИЯ ЗА ВЪВЕЖДАНЕ НА КРЪГОВА ИКОНОМИКА“</w:t>
            </w:r>
            <w:r>
              <w:rPr>
                <w:noProof/>
                <w:webHidden/>
              </w:rPr>
              <w:tab/>
            </w:r>
            <w:r>
              <w:rPr>
                <w:noProof/>
                <w:webHidden/>
              </w:rPr>
              <w:fldChar w:fldCharType="begin"/>
            </w:r>
            <w:r>
              <w:rPr>
                <w:noProof/>
                <w:webHidden/>
              </w:rPr>
              <w:instrText xml:space="preserve"> PAGEREF _Toc115099665 \h </w:instrText>
            </w:r>
            <w:r>
              <w:rPr>
                <w:noProof/>
                <w:webHidden/>
              </w:rPr>
            </w:r>
            <w:r>
              <w:rPr>
                <w:noProof/>
                <w:webHidden/>
              </w:rPr>
              <w:fldChar w:fldCharType="separate"/>
            </w:r>
            <w:r>
              <w:rPr>
                <w:noProof/>
                <w:webHidden/>
              </w:rPr>
              <w:t>5</w:t>
            </w:r>
            <w:r>
              <w:rPr>
                <w:noProof/>
                <w:webHidden/>
              </w:rPr>
              <w:fldChar w:fldCharType="end"/>
            </w:r>
          </w:hyperlink>
        </w:p>
        <w:p w:rsidR="00854028" w:rsidRDefault="00854028">
          <w:pPr>
            <w:pStyle w:val="TOC3"/>
            <w:rPr>
              <w:rFonts w:eastAsiaTheme="minorEastAsia"/>
              <w:noProof/>
              <w:color w:val="auto"/>
              <w:kern w:val="0"/>
              <w:sz w:val="22"/>
              <w:szCs w:val="22"/>
              <w:lang w:val="bg-BG" w:eastAsia="bg-BG"/>
            </w:rPr>
          </w:pPr>
          <w:hyperlink w:anchor="_Toc115099666" w:history="1">
            <w:r w:rsidRPr="0050339E">
              <w:rPr>
                <w:rStyle w:val="Hyperlink"/>
                <w:rFonts w:ascii="Century Gothic" w:hAnsi="Century Gothic" w:cs="Times New Roman"/>
                <w:noProof/>
                <w:lang w:val="bg-BG"/>
              </w:rPr>
              <w:t>2.1. Обобщение</w:t>
            </w:r>
            <w:r>
              <w:rPr>
                <w:noProof/>
                <w:webHidden/>
              </w:rPr>
              <w:tab/>
            </w:r>
            <w:r>
              <w:rPr>
                <w:noProof/>
                <w:webHidden/>
              </w:rPr>
              <w:fldChar w:fldCharType="begin"/>
            </w:r>
            <w:r>
              <w:rPr>
                <w:noProof/>
                <w:webHidden/>
              </w:rPr>
              <w:instrText xml:space="preserve"> PAGEREF _Toc115099666 \h </w:instrText>
            </w:r>
            <w:r>
              <w:rPr>
                <w:noProof/>
                <w:webHidden/>
              </w:rPr>
            </w:r>
            <w:r>
              <w:rPr>
                <w:noProof/>
                <w:webHidden/>
              </w:rPr>
              <w:fldChar w:fldCharType="separate"/>
            </w:r>
            <w:r>
              <w:rPr>
                <w:noProof/>
                <w:webHidden/>
              </w:rPr>
              <w:t>6</w:t>
            </w:r>
            <w:r>
              <w:rPr>
                <w:noProof/>
                <w:webHidden/>
              </w:rPr>
              <w:fldChar w:fldCharType="end"/>
            </w:r>
          </w:hyperlink>
        </w:p>
        <w:p w:rsidR="00854028" w:rsidRDefault="00854028">
          <w:pPr>
            <w:pStyle w:val="TOC1"/>
            <w:rPr>
              <w:rFonts w:eastAsiaTheme="minorEastAsia"/>
              <w:noProof/>
              <w:color w:val="auto"/>
              <w:kern w:val="0"/>
              <w:sz w:val="22"/>
              <w:szCs w:val="22"/>
              <w:lang w:val="bg-BG" w:eastAsia="bg-BG"/>
            </w:rPr>
          </w:pPr>
          <w:hyperlink w:anchor="_Toc115099667" w:history="1">
            <w:r w:rsidRPr="0050339E">
              <w:rPr>
                <w:rStyle w:val="Hyperlink"/>
                <w:rFonts w:ascii="Century Gothic" w:hAnsi="Century Gothic"/>
                <w:noProof/>
                <w:lang w:val="bg-BG"/>
              </w:rPr>
              <w:t>III.</w:t>
            </w:r>
            <w:r>
              <w:rPr>
                <w:rFonts w:eastAsiaTheme="minorEastAsia"/>
                <w:noProof/>
                <w:color w:val="auto"/>
                <w:kern w:val="0"/>
                <w:sz w:val="22"/>
                <w:szCs w:val="22"/>
                <w:lang w:val="bg-BG" w:eastAsia="bg-BG"/>
              </w:rPr>
              <w:tab/>
            </w:r>
            <w:r w:rsidRPr="0050339E">
              <w:rPr>
                <w:rStyle w:val="Hyperlink"/>
                <w:rFonts w:ascii="Century Gothic" w:hAnsi="Century Gothic"/>
                <w:noProof/>
                <w:lang w:val="bg-BG"/>
              </w:rPr>
              <w:t>Дейности и предвидени мерки</w:t>
            </w:r>
            <w:r>
              <w:rPr>
                <w:noProof/>
                <w:webHidden/>
              </w:rPr>
              <w:tab/>
            </w:r>
            <w:r>
              <w:rPr>
                <w:noProof/>
                <w:webHidden/>
              </w:rPr>
              <w:fldChar w:fldCharType="begin"/>
            </w:r>
            <w:r>
              <w:rPr>
                <w:noProof/>
                <w:webHidden/>
              </w:rPr>
              <w:instrText xml:space="preserve"> PAGEREF _Toc115099667 \h </w:instrText>
            </w:r>
            <w:r>
              <w:rPr>
                <w:noProof/>
                <w:webHidden/>
              </w:rPr>
            </w:r>
            <w:r>
              <w:rPr>
                <w:noProof/>
                <w:webHidden/>
              </w:rPr>
              <w:fldChar w:fldCharType="separate"/>
            </w:r>
            <w:r>
              <w:rPr>
                <w:noProof/>
                <w:webHidden/>
              </w:rPr>
              <w:t>6</w:t>
            </w:r>
            <w:r>
              <w:rPr>
                <w:noProof/>
                <w:webHidden/>
              </w:rPr>
              <w:fldChar w:fldCharType="end"/>
            </w:r>
          </w:hyperlink>
        </w:p>
        <w:p w:rsidR="00854028" w:rsidRDefault="00854028">
          <w:pPr>
            <w:pStyle w:val="TOC3"/>
            <w:rPr>
              <w:rFonts w:eastAsiaTheme="minorEastAsia"/>
              <w:noProof/>
              <w:color w:val="auto"/>
              <w:kern w:val="0"/>
              <w:sz w:val="22"/>
              <w:szCs w:val="22"/>
              <w:lang w:val="bg-BG" w:eastAsia="bg-BG"/>
            </w:rPr>
          </w:pPr>
          <w:hyperlink w:anchor="_Toc115099668" w:history="1">
            <w:r w:rsidRPr="0050339E">
              <w:rPr>
                <w:rStyle w:val="Hyperlink"/>
                <w:rFonts w:ascii="Century Gothic" w:hAnsi="Century Gothic" w:cs="Times New Roman"/>
                <w:noProof/>
                <w:lang w:val="bg-BG"/>
              </w:rPr>
              <w:t>Кръгова икономика</w:t>
            </w:r>
            <w:r>
              <w:rPr>
                <w:noProof/>
                <w:webHidden/>
              </w:rPr>
              <w:tab/>
            </w:r>
            <w:r>
              <w:rPr>
                <w:noProof/>
                <w:webHidden/>
              </w:rPr>
              <w:fldChar w:fldCharType="begin"/>
            </w:r>
            <w:r>
              <w:rPr>
                <w:noProof/>
                <w:webHidden/>
              </w:rPr>
              <w:instrText xml:space="preserve"> PAGEREF _Toc115099668 \h </w:instrText>
            </w:r>
            <w:r>
              <w:rPr>
                <w:noProof/>
                <w:webHidden/>
              </w:rPr>
            </w:r>
            <w:r>
              <w:rPr>
                <w:noProof/>
                <w:webHidden/>
              </w:rPr>
              <w:fldChar w:fldCharType="separate"/>
            </w:r>
            <w:r>
              <w:rPr>
                <w:noProof/>
                <w:webHidden/>
              </w:rPr>
              <w:t>8</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69" w:history="1">
            <w:r w:rsidRPr="0050339E">
              <w:rPr>
                <w:rStyle w:val="Hyperlink"/>
                <w:rFonts w:ascii="Century Gothic" w:hAnsi="Century Gothic" w:cs="Times New Roman"/>
                <w:noProof/>
                <w:lang w:val="bg-BG"/>
              </w:rPr>
              <w:t>3.</w:t>
            </w:r>
            <w:r>
              <w:rPr>
                <w:rFonts w:eastAsiaTheme="minorEastAsia"/>
                <w:noProof/>
                <w:color w:val="auto"/>
                <w:kern w:val="0"/>
                <w:sz w:val="22"/>
                <w:szCs w:val="22"/>
                <w:lang w:val="bg-BG" w:eastAsia="bg-BG"/>
              </w:rPr>
              <w:tab/>
            </w:r>
            <w:r w:rsidRPr="0050339E">
              <w:rPr>
                <w:rStyle w:val="Hyperlink"/>
                <w:rFonts w:ascii="Century Gothic" w:hAnsi="Century Gothic" w:cs="Times New Roman"/>
                <w:noProof/>
                <w:lang w:val="bg-BG"/>
              </w:rPr>
              <w:t>SWOT-анализ</w:t>
            </w:r>
            <w:r>
              <w:rPr>
                <w:noProof/>
                <w:webHidden/>
              </w:rPr>
              <w:tab/>
            </w:r>
            <w:r>
              <w:rPr>
                <w:noProof/>
                <w:webHidden/>
              </w:rPr>
              <w:fldChar w:fldCharType="begin"/>
            </w:r>
            <w:r>
              <w:rPr>
                <w:noProof/>
                <w:webHidden/>
              </w:rPr>
              <w:instrText xml:space="preserve"> PAGEREF _Toc115099669 \h </w:instrText>
            </w:r>
            <w:r>
              <w:rPr>
                <w:noProof/>
                <w:webHidden/>
              </w:rPr>
            </w:r>
            <w:r>
              <w:rPr>
                <w:noProof/>
                <w:webHidden/>
              </w:rPr>
              <w:fldChar w:fldCharType="separate"/>
            </w:r>
            <w:r>
              <w:rPr>
                <w:noProof/>
                <w:webHidden/>
              </w:rPr>
              <w:t>21</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0" w:history="1">
            <w:r w:rsidRPr="0050339E">
              <w:rPr>
                <w:rStyle w:val="Hyperlink"/>
                <w:rFonts w:ascii="Century Gothic" w:hAnsi="Century Gothic" w:cs="Times New Roman"/>
                <w:b/>
                <w:noProof/>
                <w:color w:val="528015" w:themeColor="hyperlink" w:themeShade="BF"/>
                <w:lang w:val="bg-BG"/>
              </w:rPr>
              <w:t>2.</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color w:val="528015" w:themeColor="hyperlink" w:themeShade="BF"/>
                <w:lang w:val="bg-BG"/>
              </w:rPr>
              <w:t>Трансфер на технологии, знания и модели</w:t>
            </w:r>
            <w:r>
              <w:rPr>
                <w:noProof/>
                <w:webHidden/>
              </w:rPr>
              <w:tab/>
            </w:r>
            <w:r>
              <w:rPr>
                <w:noProof/>
                <w:webHidden/>
              </w:rPr>
              <w:fldChar w:fldCharType="begin"/>
            </w:r>
            <w:r>
              <w:rPr>
                <w:noProof/>
                <w:webHidden/>
              </w:rPr>
              <w:instrText xml:space="preserve"> PAGEREF _Toc115099670 \h </w:instrText>
            </w:r>
            <w:r>
              <w:rPr>
                <w:noProof/>
                <w:webHidden/>
              </w:rPr>
            </w:r>
            <w:r>
              <w:rPr>
                <w:noProof/>
                <w:webHidden/>
              </w:rPr>
              <w:fldChar w:fldCharType="separate"/>
            </w:r>
            <w:r>
              <w:rPr>
                <w:noProof/>
                <w:webHidden/>
              </w:rPr>
              <w:t>26</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1" w:history="1">
            <w:r w:rsidRPr="0050339E">
              <w:rPr>
                <w:rStyle w:val="Hyperlink"/>
                <w:rFonts w:ascii="Century Gothic" w:hAnsi="Century Gothic" w:cs="Times New Roman"/>
                <w:b/>
                <w:noProof/>
                <w:color w:val="528015" w:themeColor="hyperlink" w:themeShade="BF"/>
                <w:lang w:val="bg-BG"/>
              </w:rPr>
              <w:t>3.</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color w:val="528015" w:themeColor="hyperlink" w:themeShade="BF"/>
                <w:lang w:val="bg-BG"/>
              </w:rPr>
              <w:t>Подобряване на свързаността между МСП и местни/чуждестранни компании за повишаване на износния потенциал /групи на производители/</w:t>
            </w:r>
            <w:r>
              <w:rPr>
                <w:noProof/>
                <w:webHidden/>
              </w:rPr>
              <w:tab/>
            </w:r>
            <w:r>
              <w:rPr>
                <w:noProof/>
                <w:webHidden/>
              </w:rPr>
              <w:fldChar w:fldCharType="begin"/>
            </w:r>
            <w:r>
              <w:rPr>
                <w:noProof/>
                <w:webHidden/>
              </w:rPr>
              <w:instrText xml:space="preserve"> PAGEREF _Toc115099671 \h </w:instrText>
            </w:r>
            <w:r>
              <w:rPr>
                <w:noProof/>
                <w:webHidden/>
              </w:rPr>
            </w:r>
            <w:r>
              <w:rPr>
                <w:noProof/>
                <w:webHidden/>
              </w:rPr>
              <w:fldChar w:fldCharType="separate"/>
            </w:r>
            <w:r>
              <w:rPr>
                <w:noProof/>
                <w:webHidden/>
              </w:rPr>
              <w:t>31</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2" w:history="1">
            <w:r w:rsidRPr="0050339E">
              <w:rPr>
                <w:rStyle w:val="Hyperlink"/>
                <w:rFonts w:ascii="Century Gothic" w:hAnsi="Century Gothic" w:cs="Times New Roman"/>
                <w:b/>
                <w:noProof/>
                <w:lang w:val="bg-BG"/>
              </w:rPr>
              <w:t>3.1.</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lang w:val="bg-BG"/>
              </w:rPr>
              <w:t>Необходимост и описание на ключовата дейност</w:t>
            </w:r>
            <w:r>
              <w:rPr>
                <w:noProof/>
                <w:webHidden/>
              </w:rPr>
              <w:tab/>
            </w:r>
            <w:r>
              <w:rPr>
                <w:noProof/>
                <w:webHidden/>
              </w:rPr>
              <w:fldChar w:fldCharType="begin"/>
            </w:r>
            <w:r>
              <w:rPr>
                <w:noProof/>
                <w:webHidden/>
              </w:rPr>
              <w:instrText xml:space="preserve"> PAGEREF _Toc115099672 \h </w:instrText>
            </w:r>
            <w:r>
              <w:rPr>
                <w:noProof/>
                <w:webHidden/>
              </w:rPr>
            </w:r>
            <w:r>
              <w:rPr>
                <w:noProof/>
                <w:webHidden/>
              </w:rPr>
              <w:fldChar w:fldCharType="separate"/>
            </w:r>
            <w:r>
              <w:rPr>
                <w:noProof/>
                <w:webHidden/>
              </w:rPr>
              <w:t>31</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3" w:history="1">
            <w:r w:rsidRPr="0050339E">
              <w:rPr>
                <w:rStyle w:val="Hyperlink"/>
                <w:rFonts w:ascii="Century Gothic" w:hAnsi="Century Gothic" w:cs="Times New Roman"/>
                <w:b/>
                <w:noProof/>
                <w:color w:val="528015" w:themeColor="hyperlink" w:themeShade="BF"/>
                <w:lang w:val="bg-BG"/>
              </w:rPr>
              <w:t>4.</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color w:val="528015" w:themeColor="hyperlink" w:themeShade="BF"/>
                <w:lang w:val="bg-BG"/>
              </w:rPr>
              <w:t>Мерки за стимулиране на компании, които прилагат модели на кръгова икономика</w:t>
            </w:r>
            <w:r>
              <w:rPr>
                <w:noProof/>
                <w:webHidden/>
              </w:rPr>
              <w:tab/>
            </w:r>
            <w:r>
              <w:rPr>
                <w:noProof/>
                <w:webHidden/>
              </w:rPr>
              <w:fldChar w:fldCharType="begin"/>
            </w:r>
            <w:r>
              <w:rPr>
                <w:noProof/>
                <w:webHidden/>
              </w:rPr>
              <w:instrText xml:space="preserve"> PAGEREF _Toc115099673 \h </w:instrText>
            </w:r>
            <w:r>
              <w:rPr>
                <w:noProof/>
                <w:webHidden/>
              </w:rPr>
            </w:r>
            <w:r>
              <w:rPr>
                <w:noProof/>
                <w:webHidden/>
              </w:rPr>
              <w:fldChar w:fldCharType="separate"/>
            </w:r>
            <w:r>
              <w:rPr>
                <w:noProof/>
                <w:webHidden/>
              </w:rPr>
              <w:t>35</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4" w:history="1">
            <w:r w:rsidRPr="0050339E">
              <w:rPr>
                <w:rStyle w:val="Hyperlink"/>
                <w:rFonts w:ascii="Century Gothic" w:hAnsi="Century Gothic" w:cs="Times New Roman"/>
                <w:b/>
                <w:noProof/>
                <w:lang w:val="bg-BG"/>
              </w:rPr>
              <w:t>4.1.</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lang w:val="bg-BG"/>
              </w:rPr>
              <w:t>Необходимост и описание на ключовата дейност</w:t>
            </w:r>
            <w:r>
              <w:rPr>
                <w:noProof/>
                <w:webHidden/>
              </w:rPr>
              <w:tab/>
            </w:r>
            <w:r>
              <w:rPr>
                <w:noProof/>
                <w:webHidden/>
              </w:rPr>
              <w:fldChar w:fldCharType="begin"/>
            </w:r>
            <w:r>
              <w:rPr>
                <w:noProof/>
                <w:webHidden/>
              </w:rPr>
              <w:instrText xml:space="preserve"> PAGEREF _Toc115099674 \h </w:instrText>
            </w:r>
            <w:r>
              <w:rPr>
                <w:noProof/>
                <w:webHidden/>
              </w:rPr>
            </w:r>
            <w:r>
              <w:rPr>
                <w:noProof/>
                <w:webHidden/>
              </w:rPr>
              <w:fldChar w:fldCharType="separate"/>
            </w:r>
            <w:r>
              <w:rPr>
                <w:noProof/>
                <w:webHidden/>
              </w:rPr>
              <w:t>35</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5" w:history="1">
            <w:r w:rsidRPr="0050339E">
              <w:rPr>
                <w:rStyle w:val="Hyperlink"/>
                <w:rFonts w:ascii="Century Gothic" w:hAnsi="Century Gothic" w:cs="Times New Roman"/>
                <w:b/>
                <w:noProof/>
                <w:color w:val="528015" w:themeColor="hyperlink" w:themeShade="BF"/>
                <w:lang w:val="bg-BG"/>
              </w:rPr>
              <w:t>5.</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color w:val="528015" w:themeColor="hyperlink" w:themeShade="BF"/>
                <w:lang w:val="bg-BG"/>
              </w:rPr>
              <w:t>Осигуряване на професионални обучения в различни сектори, свързани с прилагането на екологично и устойчиво земеделие и преработваща промишленост</w:t>
            </w:r>
            <w:r>
              <w:rPr>
                <w:noProof/>
                <w:webHidden/>
              </w:rPr>
              <w:tab/>
            </w:r>
            <w:r>
              <w:rPr>
                <w:noProof/>
                <w:webHidden/>
              </w:rPr>
              <w:fldChar w:fldCharType="begin"/>
            </w:r>
            <w:r>
              <w:rPr>
                <w:noProof/>
                <w:webHidden/>
              </w:rPr>
              <w:instrText xml:space="preserve"> PAGEREF _Toc115099675 \h </w:instrText>
            </w:r>
            <w:r>
              <w:rPr>
                <w:noProof/>
                <w:webHidden/>
              </w:rPr>
            </w:r>
            <w:r>
              <w:rPr>
                <w:noProof/>
                <w:webHidden/>
              </w:rPr>
              <w:fldChar w:fldCharType="separate"/>
            </w:r>
            <w:r>
              <w:rPr>
                <w:noProof/>
                <w:webHidden/>
              </w:rPr>
              <w:t>37</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6" w:history="1">
            <w:r w:rsidRPr="0050339E">
              <w:rPr>
                <w:rStyle w:val="Hyperlink"/>
                <w:rFonts w:ascii="Century Gothic" w:hAnsi="Century Gothic" w:cs="Times New Roman"/>
                <w:b/>
                <w:noProof/>
                <w:lang w:val="bg-BG"/>
              </w:rPr>
              <w:t>5.1.</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lang w:val="bg-BG"/>
              </w:rPr>
              <w:t>Необходимост и описание на ключовата дейност</w:t>
            </w:r>
            <w:r>
              <w:rPr>
                <w:noProof/>
                <w:webHidden/>
              </w:rPr>
              <w:tab/>
            </w:r>
            <w:r>
              <w:rPr>
                <w:noProof/>
                <w:webHidden/>
              </w:rPr>
              <w:fldChar w:fldCharType="begin"/>
            </w:r>
            <w:r>
              <w:rPr>
                <w:noProof/>
                <w:webHidden/>
              </w:rPr>
              <w:instrText xml:space="preserve"> PAGEREF _Toc115099676 \h </w:instrText>
            </w:r>
            <w:r>
              <w:rPr>
                <w:noProof/>
                <w:webHidden/>
              </w:rPr>
            </w:r>
            <w:r>
              <w:rPr>
                <w:noProof/>
                <w:webHidden/>
              </w:rPr>
              <w:fldChar w:fldCharType="separate"/>
            </w:r>
            <w:r>
              <w:rPr>
                <w:noProof/>
                <w:webHidden/>
              </w:rPr>
              <w:t>37</w:t>
            </w:r>
            <w:r>
              <w:rPr>
                <w:noProof/>
                <w:webHidden/>
              </w:rPr>
              <w:fldChar w:fldCharType="end"/>
            </w:r>
          </w:hyperlink>
        </w:p>
        <w:p w:rsidR="00854028" w:rsidRDefault="00854028">
          <w:pPr>
            <w:pStyle w:val="TOC2"/>
            <w:rPr>
              <w:rFonts w:eastAsiaTheme="minorEastAsia"/>
              <w:noProof/>
              <w:color w:val="auto"/>
              <w:kern w:val="0"/>
              <w:sz w:val="22"/>
              <w:szCs w:val="22"/>
              <w:lang w:val="bg-BG" w:eastAsia="bg-BG"/>
            </w:rPr>
          </w:pPr>
          <w:hyperlink w:anchor="_Toc115099677" w:history="1">
            <w:r w:rsidRPr="0050339E">
              <w:rPr>
                <w:rStyle w:val="Hyperlink"/>
                <w:rFonts w:ascii="Century Gothic" w:hAnsi="Century Gothic" w:cs="Times New Roman"/>
                <w:b/>
                <w:noProof/>
                <w:color w:val="528015" w:themeColor="hyperlink" w:themeShade="BF"/>
                <w:lang w:val="bg-BG"/>
              </w:rPr>
              <w:t>6.</w:t>
            </w:r>
            <w:r>
              <w:rPr>
                <w:rFonts w:eastAsiaTheme="minorEastAsia"/>
                <w:noProof/>
                <w:color w:val="auto"/>
                <w:kern w:val="0"/>
                <w:sz w:val="22"/>
                <w:szCs w:val="22"/>
                <w:lang w:val="bg-BG" w:eastAsia="bg-BG"/>
              </w:rPr>
              <w:tab/>
            </w:r>
            <w:r w:rsidRPr="0050339E">
              <w:rPr>
                <w:rStyle w:val="Hyperlink"/>
                <w:rFonts w:ascii="Century Gothic" w:hAnsi="Century Gothic" w:cs="Times New Roman"/>
                <w:b/>
                <w:noProof/>
                <w:color w:val="528015" w:themeColor="hyperlink" w:themeShade="BF"/>
                <w:lang w:val="bg-BG"/>
              </w:rPr>
              <w:t>Управление на отпадъците на общинско ниво</w:t>
            </w:r>
            <w:r>
              <w:rPr>
                <w:noProof/>
                <w:webHidden/>
              </w:rPr>
              <w:tab/>
            </w:r>
            <w:r>
              <w:rPr>
                <w:noProof/>
                <w:webHidden/>
              </w:rPr>
              <w:fldChar w:fldCharType="begin"/>
            </w:r>
            <w:r>
              <w:rPr>
                <w:noProof/>
                <w:webHidden/>
              </w:rPr>
              <w:instrText xml:space="preserve"> PAGEREF _Toc115099677 \h </w:instrText>
            </w:r>
            <w:r>
              <w:rPr>
                <w:noProof/>
                <w:webHidden/>
              </w:rPr>
            </w:r>
            <w:r>
              <w:rPr>
                <w:noProof/>
                <w:webHidden/>
              </w:rPr>
              <w:fldChar w:fldCharType="separate"/>
            </w:r>
            <w:r>
              <w:rPr>
                <w:noProof/>
                <w:webHidden/>
              </w:rPr>
              <w:t>42</w:t>
            </w:r>
            <w:r>
              <w:rPr>
                <w:noProof/>
                <w:webHidden/>
              </w:rPr>
              <w:fldChar w:fldCharType="end"/>
            </w:r>
          </w:hyperlink>
        </w:p>
        <w:p w:rsidR="00CC6A72" w:rsidRPr="00B67B78" w:rsidRDefault="00CC6A72">
          <w:pPr>
            <w:rPr>
              <w:rFonts w:ascii="Century Gothic" w:hAnsi="Century Gothic"/>
              <w:lang w:val="bg-BG"/>
            </w:rPr>
          </w:pPr>
          <w:r w:rsidRPr="00B67B78">
            <w:rPr>
              <w:rFonts w:ascii="Century Gothic" w:hAnsi="Century Gothic"/>
              <w:b/>
              <w:bCs/>
              <w:noProof/>
              <w:lang w:val="bg-BG"/>
            </w:rPr>
            <w:fldChar w:fldCharType="end"/>
          </w:r>
        </w:p>
      </w:sdtContent>
    </w:sdt>
    <w:p w:rsidR="009423AC" w:rsidRPr="00B67B78" w:rsidRDefault="009423AC" w:rsidP="009423AC">
      <w:pPr>
        <w:pStyle w:val="Salutation"/>
        <w:jc w:val="center"/>
        <w:rPr>
          <w:rFonts w:ascii="Century Gothic" w:hAnsi="Century Gothic" w:cs="Times New Roman"/>
          <w:b/>
          <w:color w:val="1481AB" w:themeColor="accent1" w:themeShade="BF"/>
          <w:sz w:val="24"/>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9423AC">
      <w:pPr>
        <w:pStyle w:val="Salutation"/>
        <w:jc w:val="center"/>
        <w:rPr>
          <w:rFonts w:ascii="Century Gothic" w:hAnsi="Century Gothic" w:cs="Times New Roman"/>
          <w:b/>
          <w:color w:val="1481AB" w:themeColor="accent1" w:themeShade="BF"/>
          <w:sz w:val="24"/>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423AC" w:rsidRPr="00B67B78" w:rsidRDefault="009423AC" w:rsidP="009423AC">
      <w:pPr>
        <w:pStyle w:val="Salutation"/>
        <w:jc w:val="center"/>
        <w:rPr>
          <w:rFonts w:ascii="Century Gothic" w:hAnsi="Century Gothic" w:cs="Times New Roman"/>
          <w:b/>
          <w:color w:val="1481AB" w:themeColor="accent1" w:themeShade="BF"/>
          <w:sz w:val="24"/>
          <w:szCs w:val="24"/>
          <w:lang w:val="bg-BG"/>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C6A72" w:rsidRPr="00B67B78" w:rsidRDefault="00CC6A72" w:rsidP="00CC6A72">
      <w:pPr>
        <w:pStyle w:val="Heading1"/>
        <w:numPr>
          <w:ilvl w:val="0"/>
          <w:numId w:val="1"/>
        </w:numPr>
        <w:spacing w:before="100" w:beforeAutospacing="1" w:after="100" w:afterAutospacing="1"/>
        <w:ind w:left="-1440" w:firstLine="720"/>
        <w:contextualSpacing w:val="0"/>
        <w:rPr>
          <w:rFonts w:ascii="Century Gothic" w:hAnsi="Century Gothic"/>
          <w:sz w:val="24"/>
          <w:szCs w:val="24"/>
          <w:lang w:val="bg-BG"/>
        </w:rPr>
      </w:pPr>
      <w:bookmarkStart w:id="2" w:name="_Toc115099664"/>
      <w:r w:rsidRPr="00B67B78">
        <w:rPr>
          <w:rFonts w:ascii="Century Gothic" w:hAnsi="Century Gothic"/>
          <w:sz w:val="24"/>
          <w:szCs w:val="24"/>
          <w:lang w:val="bg-BG"/>
        </w:rPr>
        <w:t>Обща информация</w:t>
      </w:r>
      <w:bookmarkEnd w:id="2"/>
      <w:r w:rsidRPr="00B67B78">
        <w:rPr>
          <w:rFonts w:ascii="Century Gothic" w:hAnsi="Century Gothic"/>
          <w:sz w:val="24"/>
          <w:szCs w:val="24"/>
          <w:lang w:val="bg-BG"/>
        </w:rPr>
        <w:t xml:space="preserve"> </w:t>
      </w:r>
    </w:p>
    <w:p w:rsidR="00CC6A72"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С </w:t>
      </w:r>
      <w:r w:rsidR="007A2FF3">
        <w:rPr>
          <w:rFonts w:ascii="Century Gothic" w:hAnsi="Century Gothic" w:cs="Times New Roman"/>
          <w:sz w:val="24"/>
          <w:szCs w:val="24"/>
          <w:lang w:val="bg-BG"/>
        </w:rPr>
        <w:t xml:space="preserve">настоящата Стратегия за въвеждане на кръгова икономика на територията на община Девня </w:t>
      </w:r>
      <w:r w:rsidRPr="00B67B78">
        <w:rPr>
          <w:rFonts w:ascii="Century Gothic" w:hAnsi="Century Gothic" w:cs="Times New Roman"/>
          <w:sz w:val="24"/>
          <w:szCs w:val="24"/>
          <w:lang w:val="bg-BG"/>
        </w:rPr>
        <w:t xml:space="preserve">се определят и планират дейности, взимайки в предвид и добрите практики на партньорите по проекта, насочени към малки и средни предприятия (МСП) от веригата агро-храни, чрез които да се постигне подобряване на </w:t>
      </w:r>
      <w:r w:rsidR="005A3D97">
        <w:rPr>
          <w:rFonts w:ascii="Century Gothic" w:hAnsi="Century Gothic" w:cs="Times New Roman"/>
          <w:sz w:val="24"/>
          <w:szCs w:val="24"/>
          <w:lang w:val="bg-BG"/>
        </w:rPr>
        <w:t xml:space="preserve">местните </w:t>
      </w:r>
      <w:r w:rsidRPr="00B67B78">
        <w:rPr>
          <w:rFonts w:ascii="Century Gothic" w:hAnsi="Century Gothic" w:cs="Times New Roman"/>
          <w:sz w:val="24"/>
          <w:szCs w:val="24"/>
          <w:lang w:val="bg-BG"/>
        </w:rPr>
        <w:t xml:space="preserve"> политики, така че да се </w:t>
      </w:r>
      <w:r w:rsidR="005A3D97">
        <w:rPr>
          <w:rFonts w:ascii="Century Gothic" w:hAnsi="Century Gothic" w:cs="Times New Roman"/>
          <w:sz w:val="24"/>
          <w:szCs w:val="24"/>
          <w:lang w:val="bg-BG"/>
        </w:rPr>
        <w:t xml:space="preserve">насърчи внедряването на дейности и процеси в предприятията и общинската администрация за адаптиптиране на дейността си към кръговата икономика. </w:t>
      </w:r>
      <w:r w:rsidRPr="00B67B78">
        <w:rPr>
          <w:rFonts w:ascii="Century Gothic" w:hAnsi="Century Gothic" w:cs="Times New Roman"/>
          <w:sz w:val="24"/>
          <w:szCs w:val="24"/>
          <w:lang w:val="bg-BG"/>
        </w:rPr>
        <w:t xml:space="preserve"> Да се идентифицират мерките, които трябва да бъдат интегрирани, техния график, работните стъпки, отговорни лица, разходи (ако има такива) и източници на финансиране. Да се </w:t>
      </w:r>
      <w:r w:rsidR="00127061" w:rsidRPr="00B67B78">
        <w:rPr>
          <w:rFonts w:ascii="Century Gothic" w:hAnsi="Century Gothic" w:cs="Times New Roman"/>
          <w:sz w:val="24"/>
          <w:szCs w:val="24"/>
          <w:lang w:val="bg-BG"/>
        </w:rPr>
        <w:t>определят</w:t>
      </w:r>
      <w:r w:rsidRPr="00B67B78">
        <w:rPr>
          <w:rFonts w:ascii="Century Gothic" w:hAnsi="Century Gothic" w:cs="Times New Roman"/>
          <w:sz w:val="24"/>
          <w:szCs w:val="24"/>
          <w:lang w:val="bg-BG"/>
        </w:rPr>
        <w:t xml:space="preserve"> подходящи хоризонтални механизми за управление и финансиране.</w:t>
      </w:r>
    </w:p>
    <w:p w:rsidR="00860EC4" w:rsidRPr="00B67B78" w:rsidRDefault="00860EC4" w:rsidP="00CC6A72">
      <w:pPr>
        <w:spacing w:line="276" w:lineRule="auto"/>
        <w:ind w:left="-1440" w:firstLine="720"/>
        <w:jc w:val="both"/>
        <w:rPr>
          <w:rFonts w:ascii="Century Gothic" w:hAnsi="Century Gothic" w:cs="Times New Roman"/>
          <w:sz w:val="24"/>
          <w:szCs w:val="24"/>
          <w:lang w:val="bg-BG"/>
        </w:rPr>
      </w:pPr>
      <w:r w:rsidRPr="00860EC4">
        <w:rPr>
          <w:rFonts w:ascii="Century Gothic" w:hAnsi="Century Gothic" w:cs="Times New Roman"/>
          <w:sz w:val="24"/>
          <w:szCs w:val="24"/>
          <w:lang w:val="bg-BG"/>
        </w:rPr>
        <w:t xml:space="preserve">Преходът към кръгова икономика изисква създаването на по-устойчиви модели на производство и потребление. С настоящата Стратегия </w:t>
      </w:r>
      <w:r>
        <w:rPr>
          <w:rFonts w:ascii="Century Gothic" w:hAnsi="Century Gothic" w:cs="Times New Roman"/>
          <w:sz w:val="24"/>
          <w:szCs w:val="24"/>
          <w:lang w:val="bg-BG"/>
        </w:rPr>
        <w:t>се предвиждат де</w:t>
      </w:r>
      <w:r w:rsidRPr="00860EC4">
        <w:rPr>
          <w:rFonts w:ascii="Century Gothic" w:hAnsi="Century Gothic" w:cs="Times New Roman"/>
          <w:sz w:val="24"/>
          <w:szCs w:val="24"/>
          <w:lang w:val="bg-BG"/>
        </w:rPr>
        <w:t>йствия в тази насока, като се ангажира да осигури ресурси и средства за изпълнението им. Мерките, заложени в този документ, са насочени да повишават производителността на ресурсите и да водят до свързаност в икономиката чрез въвеждане на нови бизнес модели. „Отпадъците“ започват да се разглеждат като „ресурс“ за икономиката. Целта е материалите да се задържат максимално дълго в производството и да се рециклира с високо качество, да се произвеждат по-качествени суровини, да се намалява зависимостта на икономиката на страната от вноса на суровини.</w:t>
      </w:r>
    </w:p>
    <w:p w:rsidR="00CC6A72" w:rsidRPr="00B67B78" w:rsidRDefault="00127061" w:rsidP="00CC6A72">
      <w:pPr>
        <w:spacing w:line="276" w:lineRule="auto"/>
        <w:ind w:left="-1440" w:firstLine="720"/>
        <w:jc w:val="both"/>
        <w:rPr>
          <w:rFonts w:ascii="Century Gothic" w:hAnsi="Century Gothic" w:cs="Times New Roman"/>
          <w:sz w:val="24"/>
          <w:szCs w:val="24"/>
          <w:lang w:val="bg-BG"/>
        </w:rPr>
      </w:pPr>
      <w:r>
        <w:rPr>
          <w:rFonts w:ascii="Century Gothic" w:hAnsi="Century Gothic" w:cs="Times New Roman"/>
          <w:sz w:val="24"/>
          <w:szCs w:val="24"/>
          <w:lang w:val="bg-BG"/>
        </w:rPr>
        <w:t xml:space="preserve"> </w:t>
      </w:r>
      <w:r w:rsidR="00CC6A72" w:rsidRPr="00B67B78">
        <w:rPr>
          <w:rFonts w:ascii="Century Gothic" w:hAnsi="Century Gothic" w:cs="Times New Roman"/>
          <w:sz w:val="24"/>
          <w:szCs w:val="24"/>
          <w:lang w:val="bg-BG"/>
        </w:rPr>
        <w:t>Тези действия ще доведат до балансирано и устойчиво развитие,</w:t>
      </w:r>
      <w:r w:rsidR="002646D8">
        <w:rPr>
          <w:rFonts w:ascii="Century Gothic" w:hAnsi="Century Gothic" w:cs="Times New Roman"/>
          <w:sz w:val="24"/>
          <w:szCs w:val="24"/>
          <w:lang w:val="bg-BG"/>
        </w:rPr>
        <w:t xml:space="preserve"> подобряване използването на ресурсите, намаляване на негативните отпечатъци върху околната среда, адаптиране към климатичните промени, </w:t>
      </w:r>
      <w:r w:rsidR="00CC6A72" w:rsidRPr="00B67B78">
        <w:rPr>
          <w:rFonts w:ascii="Century Gothic" w:hAnsi="Century Gothic" w:cs="Times New Roman"/>
          <w:sz w:val="24"/>
          <w:szCs w:val="24"/>
          <w:lang w:val="bg-BG"/>
        </w:rPr>
        <w:t xml:space="preserve">  за икономически растеж, нарастване на заетостта, доходите, ограничаване на депопулацията на населението на общината, подобряване на качеството на услугите, транспорта, инфраструктурата, околната среда и развитие на всички икономически сектори.</w:t>
      </w:r>
    </w:p>
    <w:p w:rsidR="00CC6A72" w:rsidRPr="00B67B78"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Изработването на плана се основава на принципите на гласност, партньорство с гражданите, ръководителите на институции, предприятия </w:t>
      </w:r>
      <w:r w:rsidRPr="00B67B78">
        <w:rPr>
          <w:rFonts w:ascii="Century Gothic" w:hAnsi="Century Gothic" w:cs="Times New Roman"/>
          <w:sz w:val="24"/>
          <w:szCs w:val="24"/>
          <w:lang w:val="bg-BG"/>
        </w:rPr>
        <w:lastRenderedPageBreak/>
        <w:t>(бизнеса), прозрачност при осъществяване на планирането, финансирането, програмирането, наблюдението и оценката за постигане на целите в общината и допълване на финансирането от държавни (общински) публични източници с основно участие със средства от фондове на ЕС и публично-частно партньорство.</w:t>
      </w:r>
    </w:p>
    <w:p w:rsidR="00CC6A72"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Планирането на мерки и дейности ще доведе до подобряване на сътрудничество между всички участници в сектора на Агро-Храните, ангажирани с производството, преработката, опаковането, дистрибуцията и крайното потребление, да работят координирано, за да се адаптират по-добре към кръговата икономика.</w:t>
      </w:r>
    </w:p>
    <w:p w:rsidR="000E7249" w:rsidRPr="000E7249" w:rsidRDefault="000E7249" w:rsidP="000E7249">
      <w:pPr>
        <w:spacing w:line="276" w:lineRule="auto"/>
        <w:ind w:left="-1440" w:firstLine="720"/>
        <w:jc w:val="both"/>
        <w:rPr>
          <w:rFonts w:ascii="Century Gothic" w:hAnsi="Century Gothic" w:cs="Times New Roman"/>
          <w:sz w:val="24"/>
          <w:szCs w:val="24"/>
          <w:lang w:val="bg-BG"/>
        </w:rPr>
      </w:pPr>
      <w:r w:rsidRPr="000E7249">
        <w:rPr>
          <w:rFonts w:ascii="Century Gothic" w:hAnsi="Century Gothic" w:cs="Times New Roman"/>
          <w:sz w:val="24"/>
          <w:szCs w:val="24"/>
          <w:lang w:val="bg-BG"/>
        </w:rPr>
        <w:t>Преходът на производството към кръгова икономика се оценява от комплекс от показатели като ресурсна производителност, принос на рециклираните материали към търсенето на суровини, размер на инвестиции и добавена стойност в секторите, свързани с кръговата икономика, иновации, екоиновации и резултати от тях и др.</w:t>
      </w:r>
    </w:p>
    <w:p w:rsidR="000E7249" w:rsidRPr="00B67B78" w:rsidRDefault="000E7249" w:rsidP="000E7249">
      <w:pPr>
        <w:spacing w:line="276" w:lineRule="auto"/>
        <w:ind w:left="-1440" w:firstLine="720"/>
        <w:jc w:val="both"/>
        <w:rPr>
          <w:rFonts w:ascii="Century Gothic" w:hAnsi="Century Gothic" w:cs="Times New Roman"/>
          <w:sz w:val="24"/>
          <w:szCs w:val="24"/>
          <w:lang w:val="bg-BG"/>
        </w:rPr>
      </w:pPr>
      <w:r w:rsidRPr="000E7249">
        <w:rPr>
          <w:rFonts w:ascii="Century Gothic" w:hAnsi="Century Gothic" w:cs="Times New Roman"/>
          <w:sz w:val="24"/>
          <w:szCs w:val="24"/>
          <w:lang w:val="bg-BG"/>
        </w:rPr>
        <w:t>Ресурсната производителност на страната, измерена като отношение на БВП и количеството употребени природни ресурси, е от най-ниските в ЕС. Количеството на употребяваните ресурси зависи от разнородни фактори, като структура на икономиката (сравнително висок дял на минната промишленост у нас), използването на горива за производство на енергия, реализацията на мащабни инфраструктурни проекти след присъединяването на страната към ЕС, а също и от преимущественото използване на първични суровини и ресурси, от използване на остаряло оборудване и технологии.</w:t>
      </w:r>
    </w:p>
    <w:p w:rsidR="00CC6A72" w:rsidRPr="00B67B78"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Малките и средни предприятия (МСП), особено в селските райони са изправени пред предизвикателства при внедряването на различни мерки и иновации за внедряване на модели за кръгова икономика повишаване на конкурентоспособността си. Местните и регионалните политики трябва съответно да подкрепят разпространението на нови и иновативни решения и бизнес модели, които да доведат до желаните резултати и ще улесни достъпа им до нови пазари, опазвайки околната среда.</w:t>
      </w:r>
    </w:p>
    <w:p w:rsidR="00CC6A72" w:rsidRPr="00B67B78"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Проектът SinCE-AFC (Засилване на предприемачеството на МСП в кръговата икономика на агро-хранителната верига) цели да осигури </w:t>
      </w:r>
      <w:r w:rsidRPr="00B67B78">
        <w:rPr>
          <w:rFonts w:ascii="Century Gothic" w:hAnsi="Century Gothic" w:cs="Times New Roman"/>
          <w:sz w:val="24"/>
          <w:szCs w:val="24"/>
          <w:lang w:val="bg-BG"/>
        </w:rPr>
        <w:lastRenderedPageBreak/>
        <w:t>подкрепа на местно и регионално ниво, за да се привлекат малките и средни предприятия от сектора на агро-хранителната верига във внедряването на различни мерки и повишаване на информираността в сферата на кръговата икономика.</w:t>
      </w:r>
    </w:p>
    <w:p w:rsidR="00CC6A72" w:rsidRPr="00B67B78" w:rsidRDefault="00CC6A72" w:rsidP="00CC6A72">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За да се постигне тази цел, проектът SinCE-AFC събира заедно 9 партньори, представляващи 7 региона от 7 държави от ЕС, с участието на местни и регионални органи, </w:t>
      </w:r>
      <w:r w:rsidR="00127061" w:rsidRPr="00B67B78">
        <w:rPr>
          <w:rFonts w:ascii="Century Gothic" w:hAnsi="Century Gothic" w:cs="Times New Roman"/>
          <w:sz w:val="24"/>
          <w:szCs w:val="24"/>
          <w:lang w:val="bg-BG"/>
        </w:rPr>
        <w:t>влияещи</w:t>
      </w:r>
      <w:r w:rsidRPr="00B67B78">
        <w:rPr>
          <w:rFonts w:ascii="Century Gothic" w:hAnsi="Century Gothic" w:cs="Times New Roman"/>
          <w:sz w:val="24"/>
          <w:szCs w:val="24"/>
          <w:lang w:val="bg-BG"/>
        </w:rPr>
        <w:t xml:space="preserve"> на регионалните и националните политики (инструменти за развитие), за обмяна на полезен опит и добри практики и за да подобри техния капацитет в правенето и прилагането на политики, които насърчават приемането на методики и иновативни бизнес модели, водещи до внедряване на различни по вид мерки и методи за постигане на кръгова икономика и повишаване на конкурентоспособността им. Разглеждане и подобряване на ролята на общинската администрация като ускорител на творческата бизнес екосистема чрез стимулиране на идеите за предприемачество.</w:t>
      </w:r>
    </w:p>
    <w:p w:rsidR="00CC6A72" w:rsidRPr="00B67B78" w:rsidRDefault="00CC6A72" w:rsidP="00CC6A72">
      <w:pPr>
        <w:spacing w:line="276" w:lineRule="auto"/>
        <w:ind w:left="-1440" w:firstLine="720"/>
        <w:jc w:val="both"/>
        <w:rPr>
          <w:rFonts w:ascii="Century Gothic" w:hAnsi="Century Gothic" w:cs="Times New Roman"/>
          <w:color w:val="FF0000"/>
          <w:sz w:val="24"/>
          <w:szCs w:val="24"/>
          <w:lang w:val="bg-BG"/>
        </w:rPr>
      </w:pPr>
    </w:p>
    <w:p w:rsidR="0014180B" w:rsidRPr="00392DD1" w:rsidRDefault="0014180B" w:rsidP="00B0053D">
      <w:pPr>
        <w:pStyle w:val="Heading2"/>
        <w:numPr>
          <w:ilvl w:val="0"/>
          <w:numId w:val="1"/>
        </w:numPr>
        <w:jc w:val="both"/>
        <w:rPr>
          <w:rFonts w:ascii="Century Gothic" w:hAnsi="Century Gothic" w:cs="Times New Roman"/>
          <w:b/>
          <w:color w:val="auto"/>
          <w:sz w:val="24"/>
          <w:szCs w:val="24"/>
          <w:lang w:val="bg-BG"/>
        </w:rPr>
      </w:pPr>
      <w:bookmarkStart w:id="3" w:name="_Toc115099665"/>
      <w:r w:rsidRPr="00392DD1">
        <w:rPr>
          <w:rFonts w:ascii="Century Gothic" w:hAnsi="Century Gothic" w:cs="Times New Roman"/>
          <w:b/>
          <w:color w:val="auto"/>
          <w:sz w:val="24"/>
          <w:szCs w:val="24"/>
          <w:lang w:val="bg-BG"/>
        </w:rPr>
        <w:t>Подробности относно „</w:t>
      </w:r>
      <w:r w:rsidR="00B0053D">
        <w:rPr>
          <w:rFonts w:ascii="Century Gothic" w:hAnsi="Century Gothic" w:cs="Times New Roman"/>
          <w:b/>
          <w:color w:val="auto"/>
          <w:sz w:val="24"/>
          <w:szCs w:val="24"/>
          <w:lang w:val="bg-BG"/>
        </w:rPr>
        <w:t>СТРАТЕГИЯ</w:t>
      </w:r>
      <w:r w:rsidRPr="00392DD1">
        <w:rPr>
          <w:rFonts w:ascii="Century Gothic" w:hAnsi="Century Gothic" w:cs="Times New Roman"/>
          <w:b/>
          <w:color w:val="auto"/>
          <w:sz w:val="24"/>
          <w:szCs w:val="24"/>
          <w:lang w:val="bg-BG"/>
        </w:rPr>
        <w:t xml:space="preserve"> </w:t>
      </w:r>
      <w:r w:rsidR="00B0053D" w:rsidRPr="00B0053D">
        <w:rPr>
          <w:rFonts w:ascii="Century Gothic" w:hAnsi="Century Gothic" w:cs="Times New Roman"/>
          <w:b/>
          <w:color w:val="auto"/>
          <w:sz w:val="24"/>
          <w:szCs w:val="24"/>
          <w:lang w:val="bg-BG"/>
        </w:rPr>
        <w:t>ЗА ВЪВЕЖДАНЕ НА КРЪГОВА ИКОНОМИКА</w:t>
      </w:r>
      <w:r w:rsidRPr="00392DD1">
        <w:rPr>
          <w:rFonts w:ascii="Century Gothic" w:hAnsi="Century Gothic" w:cs="Times New Roman"/>
          <w:b/>
          <w:color w:val="auto"/>
          <w:sz w:val="24"/>
          <w:szCs w:val="24"/>
          <w:lang w:val="bg-BG"/>
        </w:rPr>
        <w:t>“</w:t>
      </w:r>
      <w:bookmarkEnd w:id="3"/>
    </w:p>
    <w:p w:rsidR="0014180B" w:rsidRPr="00B67B78" w:rsidRDefault="0014180B" w:rsidP="0014180B">
      <w:pPr>
        <w:spacing w:line="276" w:lineRule="auto"/>
        <w:ind w:left="-1440" w:firstLine="720"/>
        <w:jc w:val="both"/>
        <w:rPr>
          <w:rFonts w:ascii="Century Gothic" w:hAnsi="Century Gothic" w:cs="Times New Roman"/>
          <w:sz w:val="24"/>
          <w:szCs w:val="24"/>
          <w:lang w:val="bg-BG"/>
        </w:rPr>
      </w:pP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Този документ дава насоки за това как най-добрите и приложими практики от междурегионалното сътрудничество да бъдат използвани като инструмент за развитие с потенциал да повлияе върху постигането на целите на проекта. Той определя вида на действията, които трябва да бъдат осъществени, срок и участници.</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МСП изпитват сериозни затруднения при внедряването на различни мерки за кръгова икономика, включително и липса на знания за възможностите, които могат да използват. Внедряването на системи за кръгова икономика изискват сериозни познания, при това в различни сфери, за да могат да се обхванат различни аспекти от производствените процеси. Поради тази причина е необходимо и развитието на тясно сътрудничество с различни научни организации и експерти, както и осигуряването на финансов ресурс за тяхното осъществяване.</w:t>
      </w:r>
    </w:p>
    <w:p w:rsidR="0014180B" w:rsidRPr="0018783B"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ab/>
        <w:t xml:space="preserve">МСП изпитват сериозни затруднения при прилагането на различни способи за кръгова икономика, включително и иновации за да подобрят тяхната конкурентоспособност. Местните и регионални политики следва да бъдат насочени и съответно да подкрепят разпространението на новаторски решения и нови бизнес модели, които биха довели до повишаване на екологичността, внедряването на различни модели на производство, които не водят до отделянето на вредни за околната среда отпадъци, както и възможности за безотпадна технология, което да доведе и до повишаване на </w:t>
      </w:r>
      <w:r w:rsidRPr="0018783B">
        <w:rPr>
          <w:rFonts w:ascii="Century Gothic" w:hAnsi="Century Gothic" w:cs="Times New Roman"/>
          <w:sz w:val="24"/>
          <w:szCs w:val="24"/>
          <w:lang w:val="bg-BG"/>
        </w:rPr>
        <w:t>тяхната производителност и конкурентоспособност.</w:t>
      </w:r>
    </w:p>
    <w:p w:rsidR="0014180B" w:rsidRPr="0018783B" w:rsidRDefault="0014180B" w:rsidP="0014180B">
      <w:pPr>
        <w:pStyle w:val="Heading3"/>
        <w:ind w:left="-1440" w:firstLine="720"/>
        <w:rPr>
          <w:rFonts w:ascii="Century Gothic" w:hAnsi="Century Gothic" w:cs="Times New Roman"/>
          <w:lang w:val="bg-BG"/>
        </w:rPr>
      </w:pPr>
      <w:bookmarkStart w:id="4" w:name="_Toc115099666"/>
      <w:r w:rsidRPr="0018783B">
        <w:rPr>
          <w:rFonts w:ascii="Century Gothic" w:hAnsi="Century Gothic" w:cs="Times New Roman"/>
          <w:lang w:val="bg-BG"/>
        </w:rPr>
        <w:t>2.1. Обобщение</w:t>
      </w:r>
      <w:bookmarkEnd w:id="4"/>
    </w:p>
    <w:p w:rsidR="0014180B" w:rsidRPr="0018783B" w:rsidRDefault="00CC2F11" w:rsidP="0018783B">
      <w:pPr>
        <w:ind w:left="-1440" w:firstLine="720"/>
        <w:jc w:val="both"/>
        <w:rPr>
          <w:rFonts w:ascii="Century Gothic" w:hAnsi="Century Gothic" w:cs="Times New Roman"/>
          <w:sz w:val="24"/>
          <w:szCs w:val="24"/>
          <w:lang w:val="bg-BG"/>
        </w:rPr>
      </w:pPr>
      <w:r>
        <w:rPr>
          <w:rFonts w:ascii="Century Gothic" w:hAnsi="Century Gothic" w:cs="Times New Roman"/>
          <w:sz w:val="24"/>
          <w:szCs w:val="24"/>
          <w:lang w:val="bg-BG"/>
        </w:rPr>
        <w:tab/>
        <w:t xml:space="preserve">Настоящата стратегия за въвеждане на кръгова икономика </w:t>
      </w:r>
      <w:r w:rsidR="0014180B" w:rsidRPr="0018783B">
        <w:rPr>
          <w:rFonts w:ascii="Century Gothic" w:hAnsi="Century Gothic" w:cs="Times New Roman"/>
          <w:sz w:val="24"/>
          <w:szCs w:val="24"/>
          <w:lang w:val="bg-BG"/>
        </w:rPr>
        <w:t xml:space="preserve">и отразените препоръки </w:t>
      </w:r>
      <w:r w:rsidR="0018783B" w:rsidRPr="0018783B">
        <w:rPr>
          <w:rFonts w:ascii="Century Gothic" w:hAnsi="Century Gothic" w:cs="Times New Roman"/>
          <w:sz w:val="24"/>
          <w:szCs w:val="24"/>
          <w:lang w:val="bg-BG"/>
        </w:rPr>
        <w:t>обобщават до момента проведените общи срещи между партньорите по проекта, както и проведени срещи с предста</w:t>
      </w:r>
      <w:r w:rsidR="00451441">
        <w:rPr>
          <w:rFonts w:ascii="Century Gothic" w:hAnsi="Century Gothic" w:cs="Times New Roman"/>
          <w:sz w:val="24"/>
          <w:szCs w:val="24"/>
          <w:lang w:val="bg-BG"/>
        </w:rPr>
        <w:t xml:space="preserve">вители на заинтересовани страни, </w:t>
      </w:r>
      <w:r w:rsidR="0018783B" w:rsidRPr="0018783B">
        <w:rPr>
          <w:rFonts w:ascii="Century Gothic" w:hAnsi="Century Gothic" w:cs="Times New Roman"/>
          <w:sz w:val="24"/>
          <w:szCs w:val="24"/>
          <w:lang w:val="bg-BG"/>
        </w:rPr>
        <w:t>п</w:t>
      </w:r>
      <w:r w:rsidR="0014180B" w:rsidRPr="0018783B">
        <w:rPr>
          <w:rFonts w:ascii="Century Gothic" w:hAnsi="Century Gothic" w:cs="Times New Roman"/>
          <w:sz w:val="24"/>
          <w:szCs w:val="24"/>
          <w:lang w:val="bg-BG"/>
        </w:rPr>
        <w:t>роведени работни срещи с местни заинтересовани страни в България с участието на представители на бизнеса, местните власти, национални институции, представители на частни и публични финансови институции, представители на научни и академични среди и е</w:t>
      </w:r>
      <w:r w:rsidR="0018783B" w:rsidRPr="0018783B">
        <w:rPr>
          <w:rFonts w:ascii="Century Gothic" w:hAnsi="Century Gothic" w:cs="Times New Roman"/>
          <w:sz w:val="24"/>
          <w:szCs w:val="24"/>
          <w:lang w:val="bg-BG"/>
        </w:rPr>
        <w:t>ксперти от</w:t>
      </w:r>
      <w:r w:rsidR="0018783B">
        <w:rPr>
          <w:rFonts w:ascii="Century Gothic" w:hAnsi="Century Gothic" w:cs="Times New Roman"/>
          <w:sz w:val="24"/>
          <w:szCs w:val="24"/>
          <w:lang w:val="bg-BG"/>
        </w:rPr>
        <w:t xml:space="preserve"> неправителствения сектор.</w:t>
      </w:r>
    </w:p>
    <w:p w:rsidR="0014180B" w:rsidRPr="0018783B" w:rsidRDefault="0014180B" w:rsidP="0014180B">
      <w:pPr>
        <w:ind w:left="-1440" w:firstLine="720"/>
        <w:jc w:val="both"/>
        <w:rPr>
          <w:rFonts w:ascii="Century Gothic" w:hAnsi="Century Gothic" w:cs="Times New Roman"/>
          <w:sz w:val="24"/>
          <w:szCs w:val="24"/>
          <w:lang w:val="bg-BG"/>
        </w:rPr>
      </w:pPr>
      <w:r w:rsidRPr="0018783B">
        <w:rPr>
          <w:rFonts w:ascii="Century Gothic" w:hAnsi="Century Gothic" w:cs="Times New Roman"/>
          <w:sz w:val="24"/>
          <w:szCs w:val="24"/>
          <w:lang w:val="bg-BG"/>
        </w:rPr>
        <w:t>Стъпвайки върху обобщените материали, община Девня и експертния екип по проекта изготви пакет от мерки, които целят да увеличат познанията върху кръговата икономика на представителите на МСП, да покажат методи за внедряване на различни модели и процеси, да се насърчи внедряването на иновации в областта от МСП и да се постигне кръгова икономика н сектора, обхващащ различните етапи от отглеждане, преработка и оползотворяване.</w:t>
      </w:r>
    </w:p>
    <w:p w:rsidR="0014180B" w:rsidRPr="0018783B" w:rsidRDefault="0014180B" w:rsidP="00C81192">
      <w:pPr>
        <w:pStyle w:val="Heading1"/>
        <w:numPr>
          <w:ilvl w:val="0"/>
          <w:numId w:val="1"/>
        </w:numPr>
        <w:spacing w:before="100" w:beforeAutospacing="1" w:after="100" w:afterAutospacing="1"/>
        <w:contextualSpacing w:val="0"/>
        <w:rPr>
          <w:rFonts w:ascii="Century Gothic" w:hAnsi="Century Gothic"/>
          <w:sz w:val="24"/>
          <w:szCs w:val="24"/>
          <w:lang w:val="bg-BG"/>
        </w:rPr>
      </w:pPr>
      <w:bookmarkStart w:id="5" w:name="_Toc115099667"/>
      <w:r w:rsidRPr="0018783B">
        <w:rPr>
          <w:rFonts w:ascii="Century Gothic" w:hAnsi="Century Gothic"/>
          <w:sz w:val="24"/>
          <w:szCs w:val="24"/>
          <w:lang w:val="bg-BG"/>
        </w:rPr>
        <w:t>Дейности и предвидени мерки</w:t>
      </w:r>
      <w:bookmarkEnd w:id="5"/>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България и Европа се намира в регион, който е особено уязвим към изменението на климата, като най-голямо значение за това има повишаването на температурата и интензивността на валежите и от тук нарастващата честота на свързаните с изменението на климата събития като суши и наводнения. Рисковете, причинени от тези събития, свързани с </w:t>
      </w:r>
      <w:r w:rsidRPr="00B67B78">
        <w:rPr>
          <w:rFonts w:ascii="Century Gothic" w:hAnsi="Century Gothic" w:cs="Times New Roman"/>
          <w:sz w:val="24"/>
          <w:szCs w:val="24"/>
          <w:lang w:val="bg-BG"/>
        </w:rPr>
        <w:lastRenderedPageBreak/>
        <w:t>изменението на климата, могат да доведат до загуба на човешки животи и/или да причинят значителни щети, засягащи икономическия растеж.</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 Средна годишна температура през 1961–1990 г. (A); Песимистичен климатичен сценарий за средна годишна температура за 2080 г. (Б)</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noProof/>
          <w:sz w:val="24"/>
          <w:szCs w:val="24"/>
          <w:lang w:val="bg-BG" w:eastAsia="bg-BG"/>
        </w:rPr>
        <w:drawing>
          <wp:anchor distT="0" distB="0" distL="114300" distR="114300" simplePos="0" relativeHeight="251707392" behindDoc="0" locked="0" layoutInCell="1" allowOverlap="1" wp14:anchorId="325539B8" wp14:editId="0A941DCA">
            <wp:simplePos x="0" y="0"/>
            <wp:positionH relativeFrom="column">
              <wp:posOffset>3748405</wp:posOffset>
            </wp:positionH>
            <wp:positionV relativeFrom="paragraph">
              <wp:posOffset>1087755</wp:posOffset>
            </wp:positionV>
            <wp:extent cx="292735" cy="2018030"/>
            <wp:effectExtent l="0" t="0" r="0" b="127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2018030"/>
                    </a:xfrm>
                    <a:prstGeom prst="rect">
                      <a:avLst/>
                    </a:prstGeom>
                    <a:noFill/>
                  </pic:spPr>
                </pic:pic>
              </a:graphicData>
            </a:graphic>
          </wp:anchor>
        </w:drawing>
      </w:r>
      <w:r w:rsidRPr="00B67B78">
        <w:rPr>
          <w:rFonts w:ascii="Century Gothic" w:hAnsi="Century Gothic" w:cs="Times New Roman"/>
          <w:noProof/>
          <w:sz w:val="24"/>
          <w:szCs w:val="24"/>
          <w:lang w:val="bg-BG" w:eastAsia="bg-BG"/>
        </w:rPr>
        <w:drawing>
          <wp:inline distT="0" distB="0" distL="0" distR="0" wp14:anchorId="6F478EF8" wp14:editId="2744AFF7">
            <wp:extent cx="2944495" cy="21031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495" cy="2103120"/>
                    </a:xfrm>
                    <a:prstGeom prst="rect">
                      <a:avLst/>
                    </a:prstGeom>
                    <a:noFill/>
                  </pic:spPr>
                </pic:pic>
              </a:graphicData>
            </a:graphic>
          </wp:inline>
        </w:drawing>
      </w:r>
      <w:r w:rsidRPr="00B67B78">
        <w:rPr>
          <w:rFonts w:ascii="Century Gothic" w:hAnsi="Century Gothic" w:cs="Times New Roman"/>
          <w:sz w:val="24"/>
          <w:szCs w:val="24"/>
          <w:lang w:val="bg-BG"/>
        </w:rPr>
        <w:t xml:space="preserve"> А</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noProof/>
          <w:sz w:val="24"/>
          <w:szCs w:val="24"/>
          <w:lang w:val="bg-BG" w:eastAsia="bg-BG"/>
        </w:rPr>
        <w:drawing>
          <wp:inline distT="0" distB="0" distL="0" distR="0" wp14:anchorId="111F518D" wp14:editId="79885840">
            <wp:extent cx="2950845" cy="21151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0845" cy="2115185"/>
                    </a:xfrm>
                    <a:prstGeom prst="rect">
                      <a:avLst/>
                    </a:prstGeom>
                    <a:noFill/>
                  </pic:spPr>
                </pic:pic>
              </a:graphicData>
            </a:graphic>
          </wp:inline>
        </w:drawing>
      </w:r>
      <w:r w:rsidRPr="00B67B78">
        <w:rPr>
          <w:rFonts w:ascii="Century Gothic" w:hAnsi="Century Gothic" w:cs="Times New Roman"/>
          <w:sz w:val="24"/>
          <w:szCs w:val="24"/>
          <w:lang w:val="bg-BG"/>
        </w:rPr>
        <w:t xml:space="preserve"> Б                                                          </w:t>
      </w:r>
      <w:r w:rsidRPr="00B67B78">
        <w:rPr>
          <w:rFonts w:ascii="Century Gothic" w:hAnsi="Century Gothic" w:cs="Times New Roman"/>
          <w:i/>
          <w:sz w:val="24"/>
          <w:szCs w:val="24"/>
          <w:lang w:val="bg-BG"/>
        </w:rPr>
        <w:t>Източник: НИМХ</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Сравнително по-честите засушавания особено през лятото и есента със слаби ветрове създават условия за приземна инверсия и увеличаване на концентрацията на замърсяването на атмосферата.</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Действията за адаптиране към изменението на климата варират от леки и нескъпоструващи мерки (опазване на водните ресурси, сеитбооборот, използване на устойчиви на суша сортове, обществено </w:t>
      </w:r>
      <w:r w:rsidRPr="00B67B78">
        <w:rPr>
          <w:rFonts w:ascii="Century Gothic" w:hAnsi="Century Gothic" w:cs="Times New Roman"/>
          <w:sz w:val="24"/>
          <w:szCs w:val="24"/>
          <w:lang w:val="bg-BG"/>
        </w:rPr>
        <w:lastRenderedPageBreak/>
        <w:t>планиране и повишаване на информираността на обществеността) до скъпоструващи мерки за защита и преместване, увеличаване на височината на диги и др., включително и въвеждането на кръгова икономика в сектора на агро индустрията.</w:t>
      </w:r>
    </w:p>
    <w:p w:rsidR="0014180B" w:rsidRPr="00B67B78" w:rsidRDefault="0014180B" w:rsidP="0014180B">
      <w:pPr>
        <w:pStyle w:val="Heading3"/>
        <w:ind w:left="-1440" w:firstLine="720"/>
        <w:rPr>
          <w:rFonts w:ascii="Century Gothic" w:hAnsi="Century Gothic" w:cs="Times New Roman"/>
          <w:highlight w:val="cyan"/>
          <w:lang w:val="bg-BG"/>
        </w:rPr>
      </w:pPr>
      <w:bookmarkStart w:id="6" w:name="_Toc115099668"/>
      <w:r w:rsidRPr="00B67B78">
        <w:rPr>
          <w:rFonts w:ascii="Century Gothic" w:hAnsi="Century Gothic" w:cs="Times New Roman"/>
          <w:lang w:val="bg-BG"/>
        </w:rPr>
        <w:t>Кръгова икономика</w:t>
      </w:r>
      <w:bookmarkEnd w:id="6"/>
    </w:p>
    <w:p w:rsidR="001C691E" w:rsidRDefault="001C691E" w:rsidP="001C691E">
      <w:pPr>
        <w:spacing w:line="276" w:lineRule="auto"/>
        <w:ind w:left="-1440" w:firstLine="720"/>
        <w:jc w:val="both"/>
        <w:rPr>
          <w:rFonts w:ascii="Century Gothic" w:hAnsi="Century Gothic" w:cs="Times New Roman"/>
          <w:sz w:val="24"/>
          <w:szCs w:val="24"/>
          <w:lang w:val="bg-BG"/>
        </w:rPr>
      </w:pPr>
      <w:r w:rsidRPr="001C691E">
        <w:rPr>
          <w:rFonts w:ascii="Century Gothic" w:hAnsi="Century Gothic" w:cs="Times New Roman"/>
          <w:sz w:val="24"/>
          <w:szCs w:val="24"/>
          <w:lang w:val="bg-BG"/>
        </w:rPr>
        <w:t>Кръговата икономика е модел, насочен към удължаване на жизнения цикъл на продуктите. На практика това означава възможно най-дълго споделено ползване, заемане, повторно използване, поправка и рециклиране на съществуващи материали и продукти. Когато един продукт достигне края на живота си, материалите, от които той е съставен, продължават да се ползват по друг начин. Така се намалява до минимум образуването на отпадъци.</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Кръговата икономика е модел на производство и потребление, ограничаващ до минимум отпадъците. Кръговата икономика е модел, насочен към удължаване на жизнения цикъл на продуктите. На практика това означава възможно най-дълго споделяне, заемане, повторно използване, поправка и рециклиране на съществуващи материали и продукти.</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Когато един продукт достигне края на живота си, материалите, от които той е съставен, продължават да се ползват по друг начин. Това се прави отново и отново и така се намалява до минимум изхвърлянето на отпадъци.</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Концепцията за кръгова икономика се изгражда в противовес на традиционния линеен модел, при който се използват суровини, създават се неща от тях, те се консумират и остатъците се изхвърлят. Този модел разчита на големи количества евтини и достъпни материали и източници на енергия.</w:t>
      </w:r>
    </w:p>
    <w:p w:rsidR="001C691E" w:rsidRDefault="001C691E" w:rsidP="0014180B">
      <w:pPr>
        <w:spacing w:line="276" w:lineRule="auto"/>
        <w:ind w:left="-1440" w:firstLine="720"/>
        <w:jc w:val="both"/>
        <w:rPr>
          <w:rFonts w:ascii="Century Gothic" w:hAnsi="Century Gothic" w:cs="Times New Roman"/>
          <w:sz w:val="24"/>
          <w:szCs w:val="24"/>
          <w:lang w:val="bg-BG"/>
        </w:rPr>
      </w:pPr>
      <w:r w:rsidRPr="001C691E">
        <w:rPr>
          <w:rFonts w:ascii="Century Gothic" w:hAnsi="Century Gothic" w:cs="Times New Roman"/>
          <w:sz w:val="24"/>
          <w:szCs w:val="24"/>
          <w:lang w:val="bg-BG"/>
        </w:rPr>
        <w:t xml:space="preserve">Преминаването от линейна икономика към кръгова е съществена промяна в икономическия ред. Тази промяна трябва да обхване целия производствен цикъл - дизайн на продуктите, движението на материалните потоци,  създаването на правилни стимули и правни структури за стимулиране на бизнес идеи. Промяната в начина на мислене на потребителите е от съществено значение, за да може тези бизнес идеи да се осъществят. Тази промяна изисква обединяването на усилията на изпълнителна власт, бизнес, финансови и образователни институции. По същество, кръговата икономика представлява системна промяна, която </w:t>
      </w:r>
      <w:r w:rsidRPr="001C691E">
        <w:rPr>
          <w:rFonts w:ascii="Century Gothic" w:hAnsi="Century Gothic" w:cs="Times New Roman"/>
          <w:sz w:val="24"/>
          <w:szCs w:val="24"/>
          <w:lang w:val="bg-BG"/>
        </w:rPr>
        <w:lastRenderedPageBreak/>
        <w:t>изгражда устойчивост в дългосрочен план, стимулира бизнеса, поражда икономически възможности и създава обществени ползи с неутрален отпечатък върху природата.</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Европейският съюз произвежда над 2,5 млрд. тона отпадъци годишно, от които едва 50% се рециклират. Макар капацитетът за рециклиране да расте, все още практически половината от използваните материали излизат от икономиката. Европейската комисия представи през март 2020 г. нов план за насърчаване на кръговата икономика, който включва предложения за устойчиво проектиране на продукти, намаляване на отпадъците и разширяване на правата на потребителите, включително с право на поправка на стоките. През февруари 2021 г. Парламентът одобри позицията си по новия план за кръговата икономика, като призова за допълнителни мерки за постигане на екологична устойчивост и въглеродна неутралност до 2050 г. Препоръките включват затягане на изискванията за рециклиране и обвързващи цели за използването на материали и намаляване на отражението на потреблението върху околната среда към 2030 г.</w:t>
      </w:r>
    </w:p>
    <w:p w:rsidR="0014180B" w:rsidRPr="00B67B78" w:rsidRDefault="0014180B" w:rsidP="0014180B">
      <w:pPr>
        <w:spacing w:line="276" w:lineRule="auto"/>
        <w:ind w:left="-1440" w:firstLine="720"/>
        <w:jc w:val="both"/>
        <w:rPr>
          <w:rFonts w:ascii="Century Gothic" w:hAnsi="Century Gothic" w:cs="Times New Roman"/>
          <w:sz w:val="24"/>
          <w:szCs w:val="24"/>
          <w:highlight w:val="cyan"/>
          <w:lang w:val="bg-BG"/>
        </w:rPr>
      </w:pPr>
      <w:r w:rsidRPr="00B67B78">
        <w:rPr>
          <w:rFonts w:ascii="Century Gothic" w:hAnsi="Century Gothic" w:cs="Times New Roman"/>
          <w:sz w:val="24"/>
          <w:szCs w:val="24"/>
          <w:lang w:val="bg-BG"/>
        </w:rPr>
        <w:t>Комисията определи и приоритетните материали - включително земеделски продукти и отпадъци, дърво и хартия, пластмаси и метали, които биха били полезни за ускоряване на прехода към кръгова икономика и където политиката на ЕС играе специална роля. Опаковките, храните, електронното и електрическото оборудване, мебелите, сградите и строителството бяха определени като приоритетни отрасли.</w:t>
      </w:r>
    </w:p>
    <w:p w:rsidR="0014180B" w:rsidRPr="00B67B78" w:rsidRDefault="0014180B" w:rsidP="0014180B">
      <w:pPr>
        <w:spacing w:line="276" w:lineRule="auto"/>
        <w:ind w:left="-1440" w:firstLine="720"/>
        <w:jc w:val="both"/>
        <w:rPr>
          <w:rFonts w:ascii="Century Gothic" w:hAnsi="Century Gothic" w:cs="Times New Roman"/>
          <w:b/>
          <w:bCs/>
          <w:sz w:val="24"/>
          <w:szCs w:val="24"/>
          <w:lang w:val="bg-BG"/>
        </w:rPr>
      </w:pPr>
      <w:r w:rsidRPr="00B67B78">
        <w:rPr>
          <w:rFonts w:ascii="Century Gothic" w:hAnsi="Century Gothic" w:cs="Times New Roman"/>
          <w:b/>
          <w:bCs/>
          <w:sz w:val="24"/>
          <w:szCs w:val="24"/>
          <w:lang w:val="bg-BG"/>
        </w:rPr>
        <w:t>Защо трябва да преминем към кръгова икономика</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Търсенето на суровини и енергийни ресурси расте, но много от тях са ограничени по количество. Често те не достигат в рамките на ЕС и европейските страни стават зависими от внос от други държави.</w:t>
      </w:r>
    </w:p>
    <w:p w:rsidR="0014180B" w:rsidRPr="00B67B78" w:rsidRDefault="0014180B" w:rsidP="0014180B">
      <w:pPr>
        <w:spacing w:line="276" w:lineRule="auto"/>
        <w:ind w:left="-1440" w:firstLine="720"/>
        <w:jc w:val="both"/>
        <w:rPr>
          <w:rFonts w:ascii="Century Gothic" w:hAnsi="Century Gothic" w:cs="Times New Roman"/>
          <w:sz w:val="24"/>
          <w:szCs w:val="24"/>
          <w:highlight w:val="cyan"/>
          <w:lang w:val="bg-BG"/>
        </w:rPr>
      </w:pPr>
      <w:r w:rsidRPr="00B67B78">
        <w:rPr>
          <w:rFonts w:ascii="Century Gothic" w:hAnsi="Century Gothic" w:cs="Times New Roman"/>
          <w:sz w:val="24"/>
          <w:szCs w:val="24"/>
          <w:lang w:val="bg-BG"/>
        </w:rPr>
        <w:t>Не трябва да се подценява и ефектът върху околната среда - добивът и потреблението на суровини увеличава консумацията на енергия и емисиите на парникови газове. По-разумното използване на суровини може да помогне в борбата срещу промените в климата.</w:t>
      </w:r>
    </w:p>
    <w:p w:rsidR="0014180B" w:rsidRPr="00B67B78" w:rsidRDefault="0014180B" w:rsidP="0014180B">
      <w:pPr>
        <w:spacing w:line="276" w:lineRule="auto"/>
        <w:ind w:left="-1440" w:firstLine="720"/>
        <w:jc w:val="both"/>
        <w:rPr>
          <w:rFonts w:ascii="Century Gothic" w:hAnsi="Century Gothic" w:cs="Times New Roman"/>
          <w:b/>
          <w:bCs/>
          <w:sz w:val="24"/>
          <w:szCs w:val="24"/>
          <w:lang w:val="bg-BG"/>
        </w:rPr>
      </w:pPr>
      <w:r w:rsidRPr="00B67B78">
        <w:rPr>
          <w:rFonts w:ascii="Century Gothic" w:hAnsi="Century Gothic" w:cs="Times New Roman"/>
          <w:b/>
          <w:bCs/>
          <w:sz w:val="24"/>
          <w:szCs w:val="24"/>
          <w:lang w:val="bg-BG"/>
        </w:rPr>
        <w:t>Какви са ползите</w:t>
      </w:r>
    </w:p>
    <w:p w:rsidR="0014180B" w:rsidRPr="00B67B78"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Намаляването на отпадъците, екопроектирането, повторната употреба и други подобни мерки могат да спестят много пари на предприятията в ЕС и да намалят общите годишни емисии на парникови газове. В момента производството на материали, които използваме в ежедневието, генерира около 45% от емисиите в ЕС.</w:t>
      </w:r>
    </w:p>
    <w:p w:rsidR="0014180B" w:rsidRDefault="0014180B" w:rsidP="0014180B">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Преходът към кръгова икономика ще намали екологичното замърсяване, ще облекчи проблемите с набавянето на суровини, ще засили иновациите и конкурентоспособността. Промяната има потенциал да добави още 0,5% към брутния вътрешен продукт на ЕС и да създаде 700 000 работни места в Европа до 2030 г. Потребителите ще получат също така достъп до по-устойчиви и икономични продукти.</w:t>
      </w:r>
    </w:p>
    <w:p w:rsidR="00A711D5" w:rsidRPr="00B67B78" w:rsidRDefault="00A711D5" w:rsidP="0014180B">
      <w:pPr>
        <w:spacing w:line="276" w:lineRule="auto"/>
        <w:ind w:left="-1440" w:firstLine="720"/>
        <w:jc w:val="both"/>
        <w:rPr>
          <w:rFonts w:ascii="Century Gothic" w:hAnsi="Century Gothic" w:cs="Times New Roman"/>
          <w:sz w:val="24"/>
          <w:szCs w:val="24"/>
          <w:lang w:val="bg-BG"/>
        </w:rPr>
      </w:pPr>
      <w:r w:rsidRPr="00A711D5">
        <w:rPr>
          <w:rFonts w:ascii="Century Gothic" w:hAnsi="Century Gothic" w:cs="Times New Roman"/>
          <w:sz w:val="24"/>
          <w:szCs w:val="24"/>
          <w:lang w:val="bg-BG"/>
        </w:rPr>
        <w:t>С изпълнението на Стратегията за преход към кръгова икономика ще се постигне свързаност между всички вериги и участници в процеса на трансформация. Научно-изследователските центрове ще създадат технологии за бизнеса да повиши ресурсната си ефективност. Институциите ще участват в доброволни споразумения с бизнеса за по-добро управление на различни видове отпадъци. Отпадъците от селското стопанство ще се ползват като ресурс от преработвателната промишленост. Държавата непрестанно ще информира населението, за да се променят постепенно моделите на потребление – от „потребител“ към „ползвател“ и от „собственик“ към „споделящ“.</w:t>
      </w:r>
    </w:p>
    <w:p w:rsidR="0014180B" w:rsidRPr="00C3660A" w:rsidRDefault="0014180B" w:rsidP="0014180B">
      <w:pPr>
        <w:spacing w:line="276" w:lineRule="auto"/>
        <w:ind w:left="-1440" w:firstLine="720"/>
        <w:jc w:val="both"/>
        <w:rPr>
          <w:rFonts w:ascii="Century Gothic" w:hAnsi="Century Gothic" w:cs="Times New Roman"/>
          <w:b/>
          <w:bCs/>
          <w:sz w:val="24"/>
          <w:szCs w:val="24"/>
          <w:lang w:val="bg-BG"/>
        </w:rPr>
      </w:pPr>
      <w:r w:rsidRPr="00C3660A">
        <w:rPr>
          <w:rFonts w:ascii="Century Gothic" w:hAnsi="Century Gothic" w:cs="Times New Roman"/>
          <w:b/>
          <w:bCs/>
          <w:sz w:val="24"/>
          <w:szCs w:val="24"/>
          <w:lang w:val="bg-BG"/>
        </w:rPr>
        <w:t>Проблеми</w:t>
      </w:r>
    </w:p>
    <w:p w:rsidR="00CC6A72" w:rsidRDefault="0014180B" w:rsidP="0014180B">
      <w:pPr>
        <w:spacing w:line="276" w:lineRule="auto"/>
        <w:ind w:left="-1440" w:firstLine="720"/>
        <w:jc w:val="both"/>
        <w:rPr>
          <w:rFonts w:ascii="Century Gothic" w:hAnsi="Century Gothic" w:cs="Times New Roman"/>
          <w:color w:val="auto"/>
          <w:sz w:val="24"/>
          <w:szCs w:val="24"/>
          <w:lang w:val="bg-BG"/>
        </w:rPr>
      </w:pPr>
      <w:r w:rsidRPr="00C3660A">
        <w:rPr>
          <w:rFonts w:ascii="Century Gothic" w:hAnsi="Century Gothic" w:cs="Times New Roman"/>
          <w:sz w:val="24"/>
          <w:szCs w:val="24"/>
          <w:lang w:val="bg-BG"/>
        </w:rPr>
        <w:t xml:space="preserve">Решенията в една конкретна индустрия или фирма не са достатъчни, защото това пренебрегва нуждата от цялостна система. Би било далеч по-добре, ако всички играчи по веригата се съюзят, за да променят начина на производство", казва д-р Ник Вулвулис от Imperial College London. Такива колективни действия могат да се насърчават само от правителствата, например чрез пазарни стимули за фирми и домакинства. Европейската комисия вече е решила да се заеме с т.нар. планирано остаряване на продуктите, което мнозина производители залагат. Според Вулвулис: „Тъй като кръговата икономика изисква истинска системна промяна, бих нарекъл лидери тези страни, които създават правилните условия, за да се случва тя. Например има много държави, които успешно постигат по-добри цели за рециклиране. Бих споменал Франция като лидер по друг повод. През </w:t>
      </w:r>
      <w:r w:rsidRPr="00C3660A">
        <w:rPr>
          <w:rFonts w:ascii="Century Gothic" w:hAnsi="Century Gothic" w:cs="Times New Roman"/>
          <w:sz w:val="24"/>
          <w:szCs w:val="24"/>
          <w:lang w:val="bg-BG"/>
        </w:rPr>
        <w:lastRenderedPageBreak/>
        <w:t xml:space="preserve">2014 г. Франция стана първата страна в света, която отвори вратите за санкции за широкоразпространената практика при производството "планирано остаряване" – създаването на продукти така, че са предварително проектирани да се развалят, за да може потребителите да бъдат накарани да ги подменят. Французите въведоха законодателство, което изисква производителите да покажат колко дълго ще издържат уредите им. Компаниите също трябва да информират потребителите колко дълго ще са налични резервни части за продукта или рискуват да бъдат глобени с до 15 хил. </w:t>
      </w:r>
      <w:r w:rsidRPr="00C3660A">
        <w:rPr>
          <w:rFonts w:ascii="Century Gothic" w:hAnsi="Century Gothic" w:cs="Times New Roman"/>
          <w:color w:val="auto"/>
          <w:sz w:val="24"/>
          <w:szCs w:val="24"/>
          <w:lang w:val="bg-BG"/>
        </w:rPr>
        <w:t>евро.</w:t>
      </w:r>
    </w:p>
    <w:p w:rsidR="00434DC6" w:rsidRPr="00434DC6" w:rsidRDefault="00434DC6" w:rsidP="00434DC6">
      <w:pPr>
        <w:pStyle w:val="ListParagraph"/>
        <w:numPr>
          <w:ilvl w:val="0"/>
          <w:numId w:val="45"/>
        </w:numPr>
        <w:spacing w:line="276" w:lineRule="auto"/>
        <w:jc w:val="both"/>
        <w:rPr>
          <w:rFonts w:ascii="Century Gothic" w:hAnsi="Century Gothic" w:cs="Times New Roman"/>
          <w:color w:val="1C6194" w:themeColor="accent2" w:themeShade="BF"/>
          <w:sz w:val="24"/>
          <w:szCs w:val="24"/>
        </w:rPr>
      </w:pPr>
      <w:r>
        <w:rPr>
          <w:rFonts w:ascii="Century Gothic" w:hAnsi="Century Gothic" w:cs="Times New Roman"/>
          <w:color w:val="1C6194" w:themeColor="accent2" w:themeShade="BF"/>
          <w:sz w:val="24"/>
          <w:szCs w:val="24"/>
          <w:lang w:val="bg-BG"/>
        </w:rPr>
        <w:t>Регулации и политики</w:t>
      </w:r>
    </w:p>
    <w:p w:rsidR="003C4630" w:rsidRP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Европейска зелена сделка</w:t>
      </w:r>
    </w:p>
    <w:p w:rsidR="003C4630" w:rsidRP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 xml:space="preserve">Европейската зелена сделка (2019 г.) акцентира върху предприемане на действия, които да гарантират разрешаване на проблемите, свързани с околната среда и климата като по този начин се гарантира стабилно бъдеще за следващите поколения. Постигането на неутралитет по отношение на климата към 2050 г. е най-важният приоритет. Чрез преминаване към кръгова икономика, което е един от акцентите в пакта, се цели засилване на конкурентоспособността на икономиката и увеличаването на БВП на общността с 0.5% до 2030 г. През м. април 2020 г. в страната е създаден Консултативен съвет във връзка с Европейската зелена сделка. Сред основните роли на Съвета е да консултира и подпомага Министерския съвет във връзка с постигането на баланс и съвместяването на националните приоритети в областта на енергийната сигурност, ускореното икономическо развитие, социалната справедливост и опазването на околната среда. </w:t>
      </w:r>
    </w:p>
    <w:p w:rsidR="003C4630" w:rsidRP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Нов план за действие към кръгова икономика</w:t>
      </w:r>
    </w:p>
    <w:p w:rsid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 xml:space="preserve">Като част от Европейската зелена сделка, през м. март 2020 г. ЕК публикува Нов план за действие към кръгова икономика с мерки, които да ускорят прехода към устойчив модел и възстановяването на природните ресурси и по този начин се намали въздействието върху околната среда и обществото. Новият план за действие е насочен към: установяване на рамка за устойчива продуктова политика; ключови вериги за създаване на стойност </w:t>
      </w:r>
      <w:r w:rsidRPr="003C4630">
        <w:rPr>
          <w:rFonts w:ascii="Century Gothic" w:hAnsi="Century Gothic"/>
          <w:color w:val="auto"/>
          <w:sz w:val="24"/>
          <w:lang w:val="bg-BG"/>
        </w:rPr>
        <w:lastRenderedPageBreak/>
        <w:t>в областта на продуктите; по-ефективна политика в областта на отпадъците, насочена към тяхното предотвратяване, повторно използване и оползотворяване; създаване на кръгови модели в полза на хората, регионите и градовете.</w:t>
      </w:r>
    </w:p>
    <w:p w:rsidR="003C4630" w:rsidRP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Секторни стратегии</w:t>
      </w:r>
    </w:p>
    <w:p w:rsidR="003C4630" w:rsidRDefault="003C4630" w:rsidP="003C4630">
      <w:pPr>
        <w:ind w:left="-1418" w:firstLine="709"/>
        <w:jc w:val="both"/>
        <w:rPr>
          <w:rFonts w:ascii="Century Gothic" w:hAnsi="Century Gothic"/>
          <w:color w:val="auto"/>
          <w:sz w:val="24"/>
          <w:lang w:val="bg-BG"/>
        </w:rPr>
      </w:pPr>
      <w:r w:rsidRPr="003C4630">
        <w:rPr>
          <w:rFonts w:ascii="Century Gothic" w:hAnsi="Century Gothic"/>
          <w:color w:val="auto"/>
          <w:sz w:val="24"/>
          <w:lang w:val="bg-BG"/>
        </w:rPr>
        <w:t>Стратегията за пластмасите в кръговата икономика (2018г.) дава насоки за използването на пластмаси като представя нуждата от увеличаване на степента на рециклиране и оползотворяване на материалите от пластмаса. До 2030 г. всички опаковки от пластмаси трябва да бъдат годни за рециклиране или повторна употреба. Държавите членки имат и цели да постигнат 25% рециклирано съдържание на пластмаса в PET бутилките до 2025 г., а всички бутилки трябва да са изградени от поне 30% рециклирани материали до 2030 г. Допълнително ще се забранят пластмасови продукти като вилици, ножове, лъжици, чинии и сламки. Европейска промишлена стратегия (2020г.) предвижда реорганизация на промишлеността, при подпомагането на малките и средните предприятия (МСП) за прехода, запазване на устойчивостта и конкурентоспособността на Европа, на база на зеленият преход, цифровизацията и налагане на световни стандарти. От фермата до трапезата (2020г.) е стратегия за изграждане на устойчиви хранителните вериги, за да защити природата, да осигури здравословни храни и да подкрепи земеделските стопани., както и да се намали използването на химикали, пестициди и торове при отглеждането на реколти. Сред основните цели на Стратегията е намаляване на загубата и разхищението на храни. Комисията се ангажира до 2030 г. да намали наполовина разхищението на храни на глава от населението на равнище търговия на дребно и потребители.</w:t>
      </w:r>
    </w:p>
    <w:p w:rsidR="00A01EC5" w:rsidRDefault="00A01EC5" w:rsidP="00A01EC5">
      <w:pPr>
        <w:ind w:left="-1418" w:firstLine="709"/>
        <w:jc w:val="both"/>
        <w:rPr>
          <w:rFonts w:ascii="Century Gothic" w:hAnsi="Century Gothic"/>
          <w:color w:val="auto"/>
          <w:sz w:val="24"/>
          <w:lang w:val="bg-BG"/>
        </w:rPr>
      </w:pPr>
      <w:r w:rsidRPr="00A01EC5">
        <w:rPr>
          <w:rFonts w:ascii="Century Gothic" w:hAnsi="Century Gothic"/>
          <w:color w:val="auto"/>
          <w:sz w:val="24"/>
          <w:lang w:val="bg-BG"/>
        </w:rPr>
        <w:t>Представителните документи са Законът за управление на отпадъците, съпътстващите го наредби, и Националния план за управление на отпадъците и включените в него програми.</w:t>
      </w:r>
    </w:p>
    <w:p w:rsidR="00F46E01" w:rsidRDefault="00F46E01" w:rsidP="00A01EC5">
      <w:pPr>
        <w:ind w:left="-1418" w:firstLine="709"/>
        <w:jc w:val="both"/>
        <w:rPr>
          <w:rFonts w:ascii="Century Gothic" w:hAnsi="Century Gothic"/>
          <w:color w:val="auto"/>
          <w:sz w:val="24"/>
          <w:lang w:val="bg-BG"/>
        </w:rPr>
      </w:pPr>
      <w:r w:rsidRPr="00F46E01">
        <w:rPr>
          <w:rFonts w:ascii="Century Gothic" w:hAnsi="Century Gothic"/>
          <w:color w:val="auto"/>
          <w:sz w:val="24"/>
          <w:lang w:val="bg-BG"/>
        </w:rPr>
        <w:t xml:space="preserve">Националната програма за развитие: България 2030 извежда като приоритет „кръговата и нисковъглеродна икономика“. Общата политика на Европейския съюз относно кръговата икономика е в развитие и страната ни </w:t>
      </w:r>
      <w:r w:rsidRPr="00F46E01">
        <w:rPr>
          <w:rFonts w:ascii="Century Gothic" w:hAnsi="Century Gothic"/>
          <w:color w:val="auto"/>
          <w:sz w:val="24"/>
          <w:lang w:val="bg-BG"/>
        </w:rPr>
        <w:lastRenderedPageBreak/>
        <w:t>си дава сметка за предизвикателствата, които предстоят, както и за продължителността на една такава трансформация на обществени нагласи, икономически процеси и институционални приоритети. Преходът към кръгова икономика ще осигури на страната икономически растеж и по-добра околна среда. За целта ще бъдат мобилизирани необходимите институционални, финансови и човешки ресурси.</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Национална стратегия за малките и средни предприятия 2021-2027 г.</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Националната стратегия за МСП извежда шест приоритета, един от които е „Околна среда“. Мерките по този приоритет включват: подкрепа за подобряване на енергийната и ресурсна ефективност на МСП и повишено използване на възобновяеми енергийни източници; сертифициране на МСП за управление на околната среда; повишаване на капацитета на МСП по отношение на прехода към кръгова икономика; и насърчаване на екологични продукти чрез екомаркировка на ЕС. По отношение на мярката свързана с кръгова икономика, целта на Стратегията за МСП е по-добро включване на МСП в кръговата икономика, по-добри практики за рециклиране в най-големите МСП, образуващи отпадъци; по-ефективни схеми за разширена отговорност на производителите, обхващащи повече потоци отпадъци, по-широко използване на вторични материали от българските МСП, включително чрез индустриална симбиоза.</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Програма за иновации и конкурентоспособност 2021-2027 г.</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 xml:space="preserve">Програмата е разработена в отговор на Европейската зелена сделка. Сред трите основни приоритета на Програмата е „Кръгова икономика“. Мерките, които ще се подкрепят по този приоритет включват: инвестиции в използването на алтернативни суровини, използването на рециклирани материали като суровини и повторната употреба на материали; подобряване управлението на отпадъците в предприятията, в т.ч. въвеждане на безотпадни технологии; производството на „зелени продукти“, в т.ч. едкодизайн; пренасочването на производствата от продукти за еднократна към продукти за многократна употреба и модернизиране на продуктите за удължаване на живота им; по-устойчиви производствени процеси с минимална употреба на химикали и вредни субстанции; създаване на </w:t>
      </w:r>
      <w:r w:rsidRPr="0004343A">
        <w:rPr>
          <w:rFonts w:ascii="Century Gothic" w:hAnsi="Century Gothic"/>
          <w:color w:val="auto"/>
          <w:sz w:val="24"/>
          <w:lang w:val="bg-BG"/>
        </w:rPr>
        <w:lastRenderedPageBreak/>
        <w:t>партньорства между предприятия за постигане на промишлена симбиоза – споделяне на ресурси, услуги, вторични продукти, създаване на връзка между производства, при която отпадъците от едното представляват суровина за другото; браншови платформи за обмяна на добри практики.</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Национален план за управление на отпадъците, 2021-2028 г.</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Националният план залага следните принципи за управление на отпадъците в периода до 2028 г.:  отпадъците като жизненоважен ресурс и потребност за държавата - приоритет на държавната политика и на политиката на местно самоуправление; прилагане на научно-техническите постижения при управление на отпадъците; прилагане на икономически регулатори за постигане на устойчиво управление на отпадъците и използване на рециклираните материали/продукти, получени в резултат на третирането на отпадъците; предотвратяване или намаляване на вредното въздействие на отпадъците, в контекста на изменението на климата; предотвратяване или намаляване на образуването на отпадъците при източника на генериране, с цел опазване на околната среда и на природните ресурси; осигуряване на условия за оптимизиране на дейностите на рециклиращата индустрия в страната и запазване на възстановените ресурси в европейската общност; и оценяване на възможностите за получаване на материални и енергийни ресурси от отпадъци и осигуряване на устойчивото им използване.</w:t>
      </w:r>
    </w:p>
    <w:p w:rsidR="0004343A" w:rsidRPr="0004343A"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Програма „Околна среда“ 2021-2027 г.</w:t>
      </w:r>
    </w:p>
    <w:p w:rsidR="0004343A" w:rsidRPr="00A01EC5" w:rsidRDefault="0004343A" w:rsidP="0004343A">
      <w:pPr>
        <w:ind w:left="-1418" w:firstLine="709"/>
        <w:jc w:val="both"/>
        <w:rPr>
          <w:rFonts w:ascii="Century Gothic" w:hAnsi="Century Gothic"/>
          <w:color w:val="auto"/>
          <w:sz w:val="24"/>
          <w:lang w:val="bg-BG"/>
        </w:rPr>
      </w:pPr>
      <w:r w:rsidRPr="0004343A">
        <w:rPr>
          <w:rFonts w:ascii="Century Gothic" w:hAnsi="Century Gothic"/>
          <w:color w:val="auto"/>
          <w:sz w:val="24"/>
          <w:lang w:val="bg-BG"/>
        </w:rPr>
        <w:t xml:space="preserve">Една от специфичните цели на Програмата е „насърчаване на прехода към кръгова икономика“. За постигане на целта, Програмата предвижда подкрепата на мерки, свързани с предотвратяване образуването на битови отпадъци, изграждането на центрове за подготовка за повторна употреба и поправка, рециклиране на отпадъците, развитие на системата за разделно събиране на отпадъци и повишаване на осведомеността относно практиките и поведението във връзка с устойчивото потребление, относно кръговата икономика и мониторинга на отпадъците. Ще бъдат подкрепени и мерки за развитие на инфраструктурата, свързана </w:t>
      </w:r>
      <w:r w:rsidRPr="0004343A">
        <w:rPr>
          <w:rFonts w:ascii="Century Gothic" w:hAnsi="Century Gothic"/>
          <w:color w:val="auto"/>
          <w:sz w:val="24"/>
          <w:lang w:val="bg-BG"/>
        </w:rPr>
        <w:lastRenderedPageBreak/>
        <w:t>с управлението на битовите отпадъци на регионално ниво за постигане на целите за 2030 г. за рециклиране и депониране на отпадъците.</w:t>
      </w:r>
    </w:p>
    <w:p w:rsidR="00434DC6" w:rsidRPr="00A01EC5" w:rsidRDefault="00A01EC5" w:rsidP="00A01EC5">
      <w:pPr>
        <w:ind w:left="-1418" w:firstLine="709"/>
        <w:jc w:val="both"/>
        <w:rPr>
          <w:rFonts w:ascii="Century Gothic" w:hAnsi="Century Gothic"/>
          <w:color w:val="auto"/>
          <w:sz w:val="24"/>
          <w:lang w:val="bg-BG"/>
        </w:rPr>
      </w:pPr>
      <w:r w:rsidRPr="00A01EC5">
        <w:rPr>
          <w:rFonts w:ascii="Century Gothic" w:hAnsi="Century Gothic"/>
          <w:color w:val="auto"/>
          <w:sz w:val="24"/>
          <w:lang w:val="bg-BG"/>
        </w:rPr>
        <w:t>Законът за управление на отпадъците (2003) е рамковият документ, регулиращ управлението на отпадъци в страната. Последните промени са от 2012 г., когато са въведени разпоредбите на Директива 2008/98/ЕО, включително принципите „Замърсителят плаща“ и „Разширена отговорност на производителя“.</w:t>
      </w:r>
    </w:p>
    <w:p w:rsidR="00A01EC5" w:rsidRPr="003C4630" w:rsidRDefault="00A01EC5" w:rsidP="003C4630">
      <w:pPr>
        <w:spacing w:line="276" w:lineRule="auto"/>
        <w:ind w:left="-1418" w:firstLine="709"/>
        <w:jc w:val="both"/>
        <w:rPr>
          <w:rFonts w:ascii="Century Gothic" w:hAnsi="Century Gothic" w:cs="Times New Roman"/>
          <w:color w:val="auto"/>
          <w:sz w:val="24"/>
          <w:szCs w:val="24"/>
          <w:lang w:val="bg-BG"/>
        </w:rPr>
      </w:pPr>
      <w:proofErr w:type="spellStart"/>
      <w:r w:rsidRPr="003C4630">
        <w:rPr>
          <w:rFonts w:ascii="Century Gothic" w:hAnsi="Century Gothic" w:cs="Times New Roman"/>
          <w:color w:val="auto"/>
          <w:sz w:val="24"/>
          <w:szCs w:val="24"/>
        </w:rPr>
        <w:t>Все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още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съществуват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предизвикателства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свързани</w:t>
      </w:r>
      <w:proofErr w:type="spellEnd"/>
      <w:r w:rsidRPr="003C4630">
        <w:rPr>
          <w:rFonts w:ascii="Century Gothic" w:hAnsi="Century Gothic" w:cs="Times New Roman"/>
          <w:color w:val="auto"/>
          <w:sz w:val="24"/>
          <w:szCs w:val="24"/>
        </w:rPr>
        <w:t xml:space="preserve"> с </w:t>
      </w:r>
      <w:proofErr w:type="spellStart"/>
      <w:r w:rsidRPr="003C4630">
        <w:rPr>
          <w:rFonts w:ascii="Century Gothic" w:hAnsi="Century Gothic" w:cs="Times New Roman"/>
          <w:color w:val="auto"/>
          <w:sz w:val="24"/>
          <w:szCs w:val="24"/>
        </w:rPr>
        <w:t>основни</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изисквания</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Закона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Това</w:t>
      </w:r>
      <w:proofErr w:type="spellEnd"/>
      <w:r w:rsidRPr="003C4630">
        <w:rPr>
          <w:rFonts w:ascii="Century Gothic" w:hAnsi="Century Gothic" w:cs="Times New Roman"/>
          <w:color w:val="auto"/>
          <w:sz w:val="24"/>
          <w:szCs w:val="24"/>
        </w:rPr>
        <w:t xml:space="preserve"> е </w:t>
      </w:r>
      <w:proofErr w:type="spellStart"/>
      <w:r w:rsidRPr="003C4630">
        <w:rPr>
          <w:rFonts w:ascii="Century Gothic" w:hAnsi="Century Gothic" w:cs="Times New Roman"/>
          <w:color w:val="auto"/>
          <w:sz w:val="24"/>
          <w:szCs w:val="24"/>
        </w:rPr>
        <w:t>видно</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разпоредбите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Закона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според</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които</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кметове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общини</w:t>
      </w:r>
      <w:proofErr w:type="spellEnd"/>
      <w:r w:rsidRPr="003C4630">
        <w:rPr>
          <w:rFonts w:ascii="Century Gothic" w:hAnsi="Century Gothic" w:cs="Times New Roman"/>
          <w:color w:val="auto"/>
          <w:sz w:val="24"/>
          <w:szCs w:val="24"/>
        </w:rPr>
        <w:t xml:space="preserve"> в </w:t>
      </w:r>
      <w:proofErr w:type="spellStart"/>
      <w:r w:rsidRPr="003C4630">
        <w:rPr>
          <w:rFonts w:ascii="Century Gothic" w:hAnsi="Century Gothic" w:cs="Times New Roman"/>
          <w:color w:val="auto"/>
          <w:sz w:val="24"/>
          <w:szCs w:val="24"/>
        </w:rPr>
        <w:t>България</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законово</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задължени</w:t>
      </w:r>
      <w:proofErr w:type="spellEnd"/>
      <w:r w:rsidRPr="003C4630">
        <w:rPr>
          <w:rFonts w:ascii="Century Gothic" w:hAnsi="Century Gothic" w:cs="Times New Roman"/>
          <w:color w:val="auto"/>
          <w:sz w:val="24"/>
          <w:szCs w:val="24"/>
        </w:rPr>
        <w:t xml:space="preserve"> да </w:t>
      </w:r>
      <w:proofErr w:type="spellStart"/>
      <w:r w:rsidRPr="003C4630">
        <w:rPr>
          <w:rFonts w:ascii="Century Gothic" w:hAnsi="Century Gothic" w:cs="Times New Roman"/>
          <w:color w:val="auto"/>
          <w:sz w:val="24"/>
          <w:szCs w:val="24"/>
        </w:rPr>
        <w:t>създадат</w:t>
      </w:r>
      <w:proofErr w:type="spellEnd"/>
      <w:r w:rsidRPr="003C4630">
        <w:rPr>
          <w:rFonts w:ascii="Century Gothic" w:hAnsi="Century Gothic" w:cs="Times New Roman"/>
          <w:color w:val="auto"/>
          <w:sz w:val="24"/>
          <w:szCs w:val="24"/>
        </w:rPr>
        <w:t xml:space="preserve"> и </w:t>
      </w:r>
      <w:proofErr w:type="spellStart"/>
      <w:r w:rsidRPr="003C4630">
        <w:rPr>
          <w:rFonts w:ascii="Century Gothic" w:hAnsi="Century Gothic" w:cs="Times New Roman"/>
          <w:color w:val="auto"/>
          <w:sz w:val="24"/>
          <w:szCs w:val="24"/>
        </w:rPr>
        <w:t>организират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системи</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разделно</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събиране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отпадъци</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хартия</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картон</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метал</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пластмаса</w:t>
      </w:r>
      <w:proofErr w:type="spellEnd"/>
      <w:r w:rsidRPr="003C4630">
        <w:rPr>
          <w:rFonts w:ascii="Century Gothic" w:hAnsi="Century Gothic" w:cs="Times New Roman"/>
          <w:color w:val="auto"/>
          <w:sz w:val="24"/>
          <w:szCs w:val="24"/>
        </w:rPr>
        <w:t xml:space="preserve"> и </w:t>
      </w:r>
      <w:proofErr w:type="spellStart"/>
      <w:r w:rsidRPr="003C4630">
        <w:rPr>
          <w:rFonts w:ascii="Century Gothic" w:hAnsi="Century Gothic" w:cs="Times New Roman"/>
          <w:color w:val="auto"/>
          <w:sz w:val="24"/>
          <w:szCs w:val="24"/>
        </w:rPr>
        <w:t>стъкло</w:t>
      </w:r>
      <w:proofErr w:type="spellEnd"/>
      <w:r w:rsidRPr="003C4630">
        <w:rPr>
          <w:rFonts w:ascii="Century Gothic" w:hAnsi="Century Gothic" w:cs="Times New Roman"/>
          <w:color w:val="auto"/>
          <w:sz w:val="24"/>
          <w:szCs w:val="24"/>
        </w:rPr>
        <w:t xml:space="preserve"> и да </w:t>
      </w:r>
      <w:proofErr w:type="spellStart"/>
      <w:r w:rsidRPr="003C4630">
        <w:rPr>
          <w:rFonts w:ascii="Century Gothic" w:hAnsi="Century Gothic" w:cs="Times New Roman"/>
          <w:color w:val="auto"/>
          <w:sz w:val="24"/>
          <w:szCs w:val="24"/>
        </w:rPr>
        <w:t>осигурят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условия</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за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разделно</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събиране</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на</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отпадъци</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от</w:t>
      </w:r>
      <w:proofErr w:type="spellEnd"/>
      <w:r w:rsidRPr="003C4630">
        <w:rPr>
          <w:rFonts w:ascii="Century Gothic" w:hAnsi="Century Gothic" w:cs="Times New Roman"/>
          <w:color w:val="auto"/>
          <w:sz w:val="24"/>
          <w:szCs w:val="24"/>
        </w:rPr>
        <w:t xml:space="preserve"> </w:t>
      </w:r>
      <w:proofErr w:type="spellStart"/>
      <w:r w:rsidRPr="003C4630">
        <w:rPr>
          <w:rFonts w:ascii="Century Gothic" w:hAnsi="Century Gothic" w:cs="Times New Roman"/>
          <w:color w:val="auto"/>
          <w:sz w:val="24"/>
          <w:szCs w:val="24"/>
        </w:rPr>
        <w:t>опаковки</w:t>
      </w:r>
      <w:proofErr w:type="spellEnd"/>
      <w:r w:rsidRPr="003C4630">
        <w:rPr>
          <w:rFonts w:ascii="Century Gothic" w:hAnsi="Century Gothic" w:cs="Times New Roman"/>
          <w:color w:val="auto"/>
          <w:sz w:val="24"/>
          <w:szCs w:val="24"/>
          <w:lang w:val="bg-BG"/>
        </w:rPr>
        <w:t>.</w:t>
      </w:r>
    </w:p>
    <w:p w:rsidR="00A01EC5" w:rsidRDefault="00A01EC5" w:rsidP="00434DC6">
      <w:pPr>
        <w:spacing w:line="276" w:lineRule="auto"/>
        <w:jc w:val="both"/>
        <w:rPr>
          <w:rFonts w:ascii="Century Gothic" w:hAnsi="Century Gothic" w:cs="Times New Roman"/>
          <w:color w:val="1C6194" w:themeColor="accent2" w:themeShade="BF"/>
          <w:sz w:val="24"/>
          <w:szCs w:val="24"/>
          <w:lang w:val="bg-BG"/>
        </w:rPr>
      </w:pPr>
    </w:p>
    <w:p w:rsidR="00A01EC5" w:rsidRPr="00822E40" w:rsidRDefault="00A01EC5" w:rsidP="00A01EC5">
      <w:pPr>
        <w:pStyle w:val="ListParagraph"/>
        <w:numPr>
          <w:ilvl w:val="0"/>
          <w:numId w:val="45"/>
        </w:numPr>
        <w:spacing w:line="276" w:lineRule="auto"/>
        <w:jc w:val="both"/>
        <w:rPr>
          <w:rFonts w:ascii="Century Gothic" w:hAnsi="Century Gothic" w:cs="Times New Roman"/>
          <w:b/>
          <w:color w:val="1C6194" w:themeColor="accent2" w:themeShade="BF"/>
          <w:sz w:val="24"/>
          <w:szCs w:val="24"/>
          <w:lang w:val="bg-BG"/>
        </w:rPr>
      </w:pPr>
      <w:r w:rsidRPr="00822E40">
        <w:rPr>
          <w:rFonts w:ascii="Century Gothic" w:hAnsi="Century Gothic" w:cs="Times New Roman"/>
          <w:b/>
          <w:color w:val="1C6194" w:themeColor="accent2" w:themeShade="BF"/>
          <w:sz w:val="24"/>
          <w:szCs w:val="24"/>
          <w:lang w:val="bg-BG"/>
        </w:rPr>
        <w:t>Емпирични данни</w:t>
      </w:r>
    </w:p>
    <w:p w:rsidR="00A01EC5" w:rsidRPr="00FE74F1" w:rsidRDefault="00A01EC5" w:rsidP="00A01EC5">
      <w:pPr>
        <w:pStyle w:val="ListParagraph"/>
        <w:spacing w:line="276" w:lineRule="auto"/>
        <w:ind w:left="-1418" w:firstLine="709"/>
        <w:jc w:val="both"/>
        <w:rPr>
          <w:rFonts w:ascii="Century Gothic" w:hAnsi="Century Gothic" w:cs="Times New Roman"/>
          <w:sz w:val="24"/>
          <w:szCs w:val="24"/>
          <w:lang w:val="bg-BG"/>
        </w:rPr>
      </w:pPr>
      <w:r w:rsidRPr="00FE74F1">
        <w:rPr>
          <w:rFonts w:ascii="Century Gothic" w:hAnsi="Century Gothic" w:cs="Times New Roman"/>
          <w:sz w:val="24"/>
          <w:szCs w:val="24"/>
          <w:lang w:val="bg-BG"/>
        </w:rPr>
        <w:t>Резултати по изпълнение на целите, определени от съществуващата система, в количества</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Показателите за относителен дял на добавената стойност и на брутните инвестиции в ДМА в сектори рециклиране  и ремонт и повторна употреба за България са по-високи от средните за ЕС, а за брой заети – равни на средните за ЕС. В страната ни няма патенти, свързани с рециклирането и вторичните суровини.</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Развитието на иновациите и в частност на екоиновациите e  основна част от концепцията за постигане на Кръгова икономика. По данните на ЕК и Евростат България се нарежда на предпоследно място в ЕС по стойност на индекса на екоиновациите.</w:t>
      </w:r>
    </w:p>
    <w:p w:rsid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Малките и средните предприятия (МСП) са гръбнакът на икономиката. МСП допринасят за 76% от общата заетост и за 65% от добавената стойност в икономиката на България през 2018 г., дял по-голям от средния за ЕС (56%). Конкурентоспособността, иновативността на икономиката на страната и </w:t>
      </w:r>
      <w:r w:rsidRPr="00822E40">
        <w:rPr>
          <w:rFonts w:ascii="Century Gothic" w:hAnsi="Century Gothic" w:cs="Times New Roman"/>
          <w:sz w:val="24"/>
          <w:szCs w:val="24"/>
          <w:lang w:val="bg-BG"/>
        </w:rPr>
        <w:lastRenderedPageBreak/>
        <w:t>нейният растеж зависи в голяма степен от развитието на МСП и от подкрепата, която получават.</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Делът на МСП, които предлагат екологични продукти или услуги, е сред най-ниските в ЕС, поради слабото търсене на екологични продукти, които обикновено са  по-скъпи. Популяризиране по-високото качество на продуктите с екомаркировка би стимулирало търсенето и от там и производството. </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Няма практика да се анализират отделни продукти от гледна точка на техния жизнен цикъл и въздействието им върху околната среда в периода, когато приключва използването им (рециклиране, преработка или обезвреждане). МСП не разпознават доброволните инструменти като схемите за екомаркировка, които биха им позволили да го направят. </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Слабият интерес към екологичната маркировка и към системата EMAS са свързани с това, че производители не оценяват пълния набор от възможности, които доброволните инструменти предоставят. В рамките на EMAS се разработват добри практики за техники за повишаване на ресурсната ефективност извън областите, за които вече са разработени НДНТ.</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Предприятията проявяват голям интерес към индустриалната симбиоза. Затрудненията произтичат от недостатъчната и ненавременната информация за свободните материали, и от необходимостта  страничните продукти от едно производство да бъдат вложени в друго при възможно най-ниски транзакционни разходи. </w:t>
      </w:r>
    </w:p>
    <w:p w:rsid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В страната съществува значителен потенциал за добив и рециклиране на много от суровините от критично значение за ЕС. Много отпадъци от добивната и металургичната промишленост са богати на суровини от критично значение и трябва да се помисли за тяхното оползотворяване с цел създаване на нови икономически дейности, като същевременно се подобри околната среда.</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Едва 40% от потребителите в страната разпознават задължителните маркировки за енергийна ефективност и само 10% - доброволните </w:t>
      </w:r>
      <w:r w:rsidRPr="00822E40">
        <w:rPr>
          <w:rFonts w:ascii="Century Gothic" w:hAnsi="Century Gothic" w:cs="Times New Roman"/>
          <w:sz w:val="24"/>
          <w:szCs w:val="24"/>
          <w:lang w:val="bg-BG"/>
        </w:rPr>
        <w:lastRenderedPageBreak/>
        <w:t>екологични маркировки. Не се познават правилата за ползването им, сертификационните схеми и възможностите за контрол. Това налага необходимостта от допълнителна информация и обучения за екологичните маркировки и тяхното значение. Обученията трябва да бъдат насочени целево към различните възрастови и социални групи. Това дава възможност в тези дейности да се включат както училищата, университетите, така и организациите за защита на потребителите.</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Наличието на информационна асиметрия от своя страна пречи на развитието на пазара на продукти с екологични характеристики в страната. Потребителите проявяват слаб интерес към екологичните продукти, в резултат на което предлагането им е твърде ниско. Ограниченото проникване на пазара на екологични продукти, в съчетание със слабата информираност на българските потребители, открива вратата за появата на нерегламентирани екомаркировки. </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Високите нагласи на обществото към необходимостта от опазване на околната среда могат да бъдат използвани за повишаване ангажираността към такива дейности водещи към кръгова икономика, като закупуване на продукти втора ръка, ремонт, споделяне или наемане на продукти. </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Един от начините това да бъде направено е чрез информационни кампании или дейности фокусирани върху образованието на младите хора, като включване на подходящи теми в учебните програми в училищата. Повишаване на информираността на потребителите за пазара на продукти втора употреба, отдаване под наем/лизинг и ремонт може да бъде постигнато и чрез създаване на електронни платформи. </w:t>
      </w:r>
    </w:p>
    <w:p w:rsid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Потребителите обикновено са готови да ремонтират повредени продукти, но могат лесно да се откажат от тези си намерения, ако ремонтът е свързан с повече усилия в сравнение с подмяната на продукта. Разширяване пазара на услуги за поправка и ремонт чрез стимулиране на фирмите с подобни дейности, както и чрез осигуряване на услуги за поправка и ремонт на ключови места в градовете, в т. нар центрове за повторна употреба, ще направи този тип услуги достъпни и предпочитани. В същото време, това е възможност да се подобри достъпа до заетост и </w:t>
      </w:r>
      <w:r w:rsidRPr="00822E40">
        <w:rPr>
          <w:rFonts w:ascii="Century Gothic" w:hAnsi="Century Gothic" w:cs="Times New Roman"/>
          <w:sz w:val="24"/>
          <w:szCs w:val="24"/>
          <w:lang w:val="bg-BG"/>
        </w:rPr>
        <w:lastRenderedPageBreak/>
        <w:t>обучения за придобиване или усъвършенстване на професионалната квалификация за ремонтна дейност на хора от уязвимите групи.</w:t>
      </w:r>
    </w:p>
    <w:p w:rsidR="00822E40" w:rsidRPr="00822E40"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Публичният сектор чрез прилагането на „зелени“ критерии в обществените поръчки би могъл да стимулира пазара на екологични продукти в страната. В същото време относителният дял на ‚зелени“ обществени поръчки е едва между 5 – 7%. Основните проблеми се свързват със слабата информираност у възложителите, които не са добре запознати с изискванията за екологични стоки, услуги и системи за управление на околната среда. За решаването на проблема могат да се организират обучения на служители на централната и местна власт по отношение на включване на „зелени“ критерии по продуктови групи в обществените поръчки, както и създаване на виртуално пространство за обмяна на добри практики.</w:t>
      </w:r>
    </w:p>
    <w:p w:rsidR="00890EDC" w:rsidRDefault="00822E40" w:rsidP="00822E40">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Проучванията показват, че гражданите имат положителни нагласи към разделното събиране на отпадъци, но с реалните си действия не ги потвърждават. Едва около една четвърт от жителите в общините обхванати от тези системи събират разделно натрупаните отпадъци от опаковки. В голяма част от случаите гражданите не са информирани за съществуването на площадките за разделно събиране в общината и не предприемат действия да се възползват от тази възможност за изхвърляне на едрогабаритни отпадъци. Слабата мотивация на гражданите може да бъде коригирана чрез финансови инструменти, ако таксата битов отпадък се обвърже с реалното количество и обем на изхвърления отпадък. Ефективното разделно събиране може да се постигне и чрез подобряване на инфраструктурата, като се предвиди възможност за разделяне на биологичните отпадъци и се популяризира дейността на площадките за разделно събиране.</w:t>
      </w:r>
    </w:p>
    <w:p w:rsidR="00890EDC" w:rsidRPr="00890EDC" w:rsidRDefault="00822E40" w:rsidP="00890EDC">
      <w:pPr>
        <w:ind w:left="-1560" w:firstLine="709"/>
        <w:jc w:val="both"/>
        <w:rPr>
          <w:rFonts w:ascii="Century Gothic" w:hAnsi="Century Gothic" w:cs="Times New Roman"/>
          <w:sz w:val="24"/>
          <w:szCs w:val="24"/>
          <w:lang w:val="bg-BG"/>
        </w:rPr>
      </w:pPr>
      <w:r w:rsidRPr="00822E40">
        <w:rPr>
          <w:rFonts w:ascii="Century Gothic" w:hAnsi="Century Gothic" w:cs="Times New Roman"/>
          <w:sz w:val="24"/>
          <w:szCs w:val="24"/>
          <w:lang w:val="bg-BG"/>
        </w:rPr>
        <w:t xml:space="preserve">  </w:t>
      </w:r>
      <w:r w:rsidR="00890EDC" w:rsidRPr="00890EDC">
        <w:rPr>
          <w:rFonts w:ascii="Century Gothic" w:hAnsi="Century Gothic" w:cs="Times New Roman"/>
          <w:sz w:val="24"/>
          <w:szCs w:val="24"/>
          <w:lang w:val="bg-BG"/>
        </w:rPr>
        <w:t xml:space="preserve">През 2018 година в България са образувани 129.7 милиона тона отпадъци, което поставя страната на едно от първите места в Европейския съюз по образувани отпадъци на глава от населението и единица БВП. </w:t>
      </w:r>
    </w:p>
    <w:p w:rsidR="00890EDC" w:rsidRPr="00890EDC" w:rsidRDefault="00890EDC" w:rsidP="00890EDC">
      <w:pPr>
        <w:ind w:left="-1560" w:firstLine="709"/>
        <w:jc w:val="both"/>
        <w:rPr>
          <w:rFonts w:ascii="Century Gothic" w:hAnsi="Century Gothic" w:cs="Times New Roman"/>
          <w:sz w:val="24"/>
          <w:szCs w:val="24"/>
          <w:lang w:val="bg-BG"/>
        </w:rPr>
      </w:pPr>
      <w:r w:rsidRPr="00890EDC">
        <w:rPr>
          <w:rFonts w:ascii="Century Gothic" w:hAnsi="Century Gothic" w:cs="Times New Roman"/>
          <w:sz w:val="24"/>
          <w:szCs w:val="24"/>
          <w:lang w:val="bg-BG"/>
        </w:rPr>
        <w:t xml:space="preserve">Въпреки сравнително добре развитата рециклираща промишленост, страната отбелязва ниски нива на рециклиране на битови отпадъци (31.5%) в сравнение със средните за ЕС (47.4%) за 2018 г.  А ако се разглежда общото </w:t>
      </w:r>
      <w:r w:rsidRPr="00890EDC">
        <w:rPr>
          <w:rFonts w:ascii="Century Gothic" w:hAnsi="Century Gothic" w:cs="Times New Roman"/>
          <w:sz w:val="24"/>
          <w:szCs w:val="24"/>
          <w:lang w:val="bg-BG"/>
        </w:rPr>
        <w:lastRenderedPageBreak/>
        <w:t>равнище на рециклиране, с изкл. на отпадъци от добивната промишленост и от строителството, то през 2016 г. в България това равнище е 27%, докато средното за ЕС е 57%. Съществува явен риск за неизпълнение на целите за подготовка за повторна употреба и рециклиране на отпадъци от домакинствата и с подобен характер, които трябва да бъдат постигнати през 2020 г. Притеснителен факт е, че по данни на НСИ в 202 общини в страната разделно събраните и предадени за рециклиране битови отпадъци са по-малко от 5%.</w:t>
      </w:r>
    </w:p>
    <w:p w:rsidR="00890EDC" w:rsidRPr="00890EDC" w:rsidRDefault="00890EDC" w:rsidP="00890EDC">
      <w:pPr>
        <w:ind w:left="-1560" w:firstLine="709"/>
        <w:jc w:val="both"/>
        <w:rPr>
          <w:rFonts w:ascii="Century Gothic" w:hAnsi="Century Gothic" w:cs="Times New Roman"/>
          <w:sz w:val="24"/>
          <w:szCs w:val="24"/>
          <w:lang w:val="bg-BG"/>
        </w:rPr>
      </w:pPr>
      <w:r w:rsidRPr="00890EDC">
        <w:rPr>
          <w:rFonts w:ascii="Century Gothic" w:hAnsi="Century Gothic" w:cs="Times New Roman"/>
          <w:sz w:val="24"/>
          <w:szCs w:val="24"/>
          <w:lang w:val="bg-BG"/>
        </w:rPr>
        <w:t xml:space="preserve">Същевременно, Рамковата директива за отпадъци от 2018 г. поставя нови и по-високи цели за повторна употреба и рециклиране на битови отпадъци и отпадъци от опаковки, които следва да се постигнат поетапно до 2035 г., както и цел за ограничаване депонирането на битови отпадъци до 10% от общо образуваните. Наличната и изграждаща се инфраструктура за третиране на битови отпадъци не биха могли да обезпечат постигането на тези цели за подготовка за повторна употреба и отклоняване на битови отпадъци от депониране. Привличането на частния сектор в дейностите по управление на битовите отпадъци се явява необходимост за постигането на тези високи цели в дългосрочен план. </w:t>
      </w:r>
    </w:p>
    <w:p w:rsidR="00890EDC" w:rsidRPr="00890EDC" w:rsidRDefault="00890EDC" w:rsidP="00890EDC">
      <w:pPr>
        <w:ind w:left="-1560" w:firstLine="709"/>
        <w:jc w:val="both"/>
        <w:rPr>
          <w:rFonts w:ascii="Century Gothic" w:hAnsi="Century Gothic" w:cs="Times New Roman"/>
          <w:sz w:val="24"/>
          <w:szCs w:val="24"/>
          <w:lang w:val="bg-BG"/>
        </w:rPr>
      </w:pPr>
      <w:r w:rsidRPr="00890EDC">
        <w:rPr>
          <w:rFonts w:ascii="Century Gothic" w:hAnsi="Century Gothic" w:cs="Times New Roman"/>
          <w:sz w:val="24"/>
          <w:szCs w:val="24"/>
          <w:lang w:val="bg-BG"/>
        </w:rPr>
        <w:t xml:space="preserve">Предстои сериозно предизвикателство пред местните власти– въвеждане на задължително разделно събиране на биоотпадъци от домакинствата през 2023 г. </w:t>
      </w:r>
    </w:p>
    <w:p w:rsidR="00890EDC" w:rsidRPr="00890EDC" w:rsidRDefault="00890EDC" w:rsidP="00890EDC">
      <w:pPr>
        <w:ind w:left="-1560" w:firstLine="709"/>
        <w:jc w:val="both"/>
        <w:rPr>
          <w:rFonts w:ascii="Century Gothic" w:hAnsi="Century Gothic" w:cs="Times New Roman"/>
          <w:sz w:val="24"/>
          <w:szCs w:val="24"/>
          <w:lang w:val="bg-BG"/>
        </w:rPr>
      </w:pPr>
      <w:r w:rsidRPr="00890EDC">
        <w:rPr>
          <w:rFonts w:ascii="Century Gothic" w:hAnsi="Century Gothic" w:cs="Times New Roman"/>
          <w:sz w:val="24"/>
          <w:szCs w:val="24"/>
          <w:lang w:val="bg-BG"/>
        </w:rPr>
        <w:t xml:space="preserve">Необходими са координирани действия между общините, бизнеса, системите за разширена отговорност на производителите и гражданите за изграждане на удобни и икономически ефективни системи за разделно събиране на отпадъци от домакинства и значително повишаване на ангажираността и участието на последните в тези системи. </w:t>
      </w:r>
    </w:p>
    <w:p w:rsidR="00822E40" w:rsidRDefault="00890EDC" w:rsidP="00890EDC">
      <w:pPr>
        <w:ind w:left="-1560" w:firstLine="709"/>
        <w:jc w:val="both"/>
        <w:rPr>
          <w:rFonts w:ascii="Century Gothic" w:hAnsi="Century Gothic" w:cs="Times New Roman"/>
          <w:sz w:val="24"/>
          <w:szCs w:val="24"/>
          <w:lang w:val="bg-BG"/>
        </w:rPr>
      </w:pPr>
      <w:r w:rsidRPr="00890EDC">
        <w:rPr>
          <w:rFonts w:ascii="Century Gothic" w:hAnsi="Century Gothic" w:cs="Times New Roman"/>
          <w:sz w:val="24"/>
          <w:szCs w:val="24"/>
          <w:lang w:val="bg-BG"/>
        </w:rPr>
        <w:t>Постигането на по-ефективно използване на ресурсите, намаляването на количествата образувани отпадъци при различните производствени процеси и постигането на по-високи нива за рециклиране и оползотворяване изисква значителни инвестиции и усилия от страна на българските компании.</w:t>
      </w:r>
    </w:p>
    <w:p w:rsidR="00290EE4" w:rsidRPr="00290EE4" w:rsidRDefault="00290EE4" w:rsidP="00290EE4">
      <w:pPr>
        <w:ind w:left="-1560" w:firstLine="709"/>
        <w:jc w:val="both"/>
        <w:rPr>
          <w:rFonts w:ascii="Century Gothic" w:hAnsi="Century Gothic" w:cs="Times New Roman"/>
          <w:b/>
          <w:sz w:val="24"/>
          <w:szCs w:val="24"/>
          <w:lang w:val="bg-BG"/>
        </w:rPr>
      </w:pPr>
      <w:r w:rsidRPr="00290EE4">
        <w:rPr>
          <w:rFonts w:ascii="Century Gothic" w:hAnsi="Century Gothic" w:cs="Times New Roman"/>
          <w:b/>
          <w:sz w:val="24"/>
          <w:szCs w:val="24"/>
          <w:lang w:val="bg-BG"/>
        </w:rPr>
        <w:t>Хранителни отпадъци</w:t>
      </w:r>
    </w:p>
    <w:p w:rsidR="00822E40" w:rsidRDefault="00290EE4" w:rsidP="00290EE4">
      <w:pPr>
        <w:ind w:left="-1560" w:firstLine="709"/>
        <w:jc w:val="both"/>
        <w:rPr>
          <w:rFonts w:ascii="Century Gothic" w:hAnsi="Century Gothic" w:cs="Times New Roman"/>
          <w:sz w:val="24"/>
          <w:szCs w:val="24"/>
          <w:lang w:val="bg-BG"/>
        </w:rPr>
      </w:pPr>
      <w:r w:rsidRPr="00290EE4">
        <w:rPr>
          <w:rFonts w:ascii="Century Gothic" w:hAnsi="Century Gothic" w:cs="Times New Roman"/>
          <w:sz w:val="24"/>
          <w:szCs w:val="24"/>
          <w:lang w:val="bg-BG"/>
        </w:rPr>
        <w:lastRenderedPageBreak/>
        <w:t>Общите количества на образувани хранителни отпадъци в страната е значително – около 500 хил.тона – като подобрение в производствените процеси и общото им управление може да доведе до повишена ресурсна ефективност и значително намаляване на въглеродните емисии. Страната е в процес на изготвяне на Национална програма за предотвратяване и намаляване на загубата на храни, която ще обхване всички етапи на хранителната верига: първично производство; преработка и производство; търговия на дребно и дистрибуция по друг начин; ресторанти и кетъринг услуги; и домакинства. По отношение на хранителните отпадъци от домакинства, много малка част от тях понастоящем се отклоняват от депониране. Въвеждане на задължително разделно събиране на био-отпадъци от домакинствата, едновременно с доизграждане на общинските системи за третиране на био-отпадъци, ще позволи оползотворяването на около 200 хил.тона хранителни отпадъци на година.</w:t>
      </w:r>
    </w:p>
    <w:p w:rsidR="00290EE4" w:rsidRPr="00290EE4" w:rsidRDefault="00290EE4" w:rsidP="00290EE4">
      <w:pPr>
        <w:ind w:left="-1560" w:firstLine="709"/>
        <w:jc w:val="both"/>
        <w:rPr>
          <w:rFonts w:ascii="Century Gothic" w:hAnsi="Century Gothic" w:cs="Times New Roman"/>
          <w:b/>
          <w:sz w:val="24"/>
          <w:szCs w:val="24"/>
          <w:lang w:val="bg-BG"/>
        </w:rPr>
      </w:pPr>
      <w:r w:rsidRPr="00290EE4">
        <w:rPr>
          <w:rFonts w:ascii="Century Gothic" w:hAnsi="Century Gothic" w:cs="Times New Roman"/>
          <w:b/>
          <w:sz w:val="24"/>
          <w:szCs w:val="24"/>
          <w:lang w:val="bg-BG"/>
        </w:rPr>
        <w:t>Биомаса и продукти на биологична основа</w:t>
      </w:r>
    </w:p>
    <w:p w:rsidR="00822E40" w:rsidRDefault="00290EE4" w:rsidP="00290EE4">
      <w:pPr>
        <w:ind w:left="-1560" w:firstLine="709"/>
        <w:jc w:val="both"/>
        <w:rPr>
          <w:rFonts w:ascii="Century Gothic" w:hAnsi="Century Gothic" w:cs="Times New Roman"/>
          <w:sz w:val="24"/>
          <w:szCs w:val="24"/>
          <w:lang w:val="bg-BG"/>
        </w:rPr>
      </w:pPr>
      <w:r w:rsidRPr="00290EE4">
        <w:rPr>
          <w:rFonts w:ascii="Century Gothic" w:hAnsi="Century Gothic" w:cs="Times New Roman"/>
          <w:sz w:val="24"/>
          <w:szCs w:val="24"/>
          <w:lang w:val="bg-BG"/>
        </w:rPr>
        <w:t>Произведена енергия от биомаса надхвърля 1 млн.тне, което представлява над 10% от общото потребление на енергия в страната. В България домакинствата потребяват 70% от енергията произведена от биомаса. Макар потенциалът за използване на отпадна дървесина за производство на енергия да позволява още по-висок дял на биомасата в енергийния баланс на страната, приоритет следва да бъде нейната преработка, а не енергийно оползотворяване. В същото време има много голям неизползван потенциал в оползотворяването на твърди селскостопански отпадъци от стъбла от царевица за зърно, слънчоглед и други. Количествата твърди селскостопански отпадъци в страната се изчисляват на над 2 млн.тона годишно. Сегашната практика за неоползотворяване на голяма част от тези селскостопански отпадъци представлява загуба на ресурс за преработка и производство. Липсата на платформа за обмен на информация и добри практики не позволява да се направи връзка между източниците на образуване на биомаса в страната и производители и преработватели, които биха искали да оползотворят наличната биомаса в производството на различни продукти.</w:t>
      </w:r>
    </w:p>
    <w:p w:rsidR="00290EE4" w:rsidRPr="00290EE4" w:rsidRDefault="00290EE4" w:rsidP="00290EE4">
      <w:pPr>
        <w:ind w:left="-1560" w:firstLine="709"/>
        <w:jc w:val="both"/>
        <w:rPr>
          <w:rFonts w:ascii="Century Gothic" w:hAnsi="Century Gothic" w:cs="Times New Roman"/>
          <w:b/>
          <w:sz w:val="24"/>
          <w:szCs w:val="24"/>
          <w:lang w:val="bg-BG"/>
        </w:rPr>
      </w:pPr>
      <w:r w:rsidRPr="00290EE4">
        <w:rPr>
          <w:rFonts w:ascii="Century Gothic" w:hAnsi="Century Gothic" w:cs="Times New Roman"/>
          <w:b/>
          <w:sz w:val="24"/>
          <w:szCs w:val="24"/>
          <w:lang w:val="bg-BG"/>
        </w:rPr>
        <w:t>Основни суровини</w:t>
      </w:r>
    </w:p>
    <w:p w:rsidR="00822E40" w:rsidRDefault="00290EE4" w:rsidP="00290EE4">
      <w:pPr>
        <w:ind w:left="-1560" w:firstLine="709"/>
        <w:jc w:val="both"/>
        <w:rPr>
          <w:rFonts w:ascii="Century Gothic" w:hAnsi="Century Gothic" w:cs="Times New Roman"/>
          <w:sz w:val="24"/>
          <w:szCs w:val="24"/>
          <w:lang w:val="bg-BG"/>
        </w:rPr>
      </w:pPr>
      <w:r w:rsidRPr="00290EE4">
        <w:rPr>
          <w:rFonts w:ascii="Century Gothic" w:hAnsi="Century Gothic" w:cs="Times New Roman"/>
          <w:sz w:val="24"/>
          <w:szCs w:val="24"/>
          <w:lang w:val="bg-BG"/>
        </w:rPr>
        <w:lastRenderedPageBreak/>
        <w:t>Минно-добивната и преработвателната промишленост и металургията в България са много-добре развити и предоставят основен принос за националната икономика. Някои от суровините от критично значение за ЕС присъстват на територията на страната като основни полезни изкопаеми, а други компоненти се намират като изоморфни примеси в минералите на други минерали. Проучване на потенциала за добив на суровини от критично значение при експлоатацията на съществуващи находища и при бъдещи проучвателни дейности може да доведе до значителни икономически ползи.</w:t>
      </w:r>
    </w:p>
    <w:p w:rsidR="00822E40" w:rsidRDefault="00822E40" w:rsidP="00822E40">
      <w:pPr>
        <w:ind w:left="-1560" w:firstLine="709"/>
        <w:jc w:val="both"/>
        <w:rPr>
          <w:rFonts w:ascii="Century Gothic" w:hAnsi="Century Gothic" w:cs="Times New Roman"/>
          <w:sz w:val="24"/>
          <w:szCs w:val="24"/>
          <w:lang w:val="bg-BG"/>
        </w:rPr>
      </w:pPr>
    </w:p>
    <w:p w:rsidR="00822E40" w:rsidRDefault="00822E40" w:rsidP="00822E40">
      <w:pPr>
        <w:ind w:left="-1560" w:firstLine="709"/>
        <w:jc w:val="both"/>
        <w:rPr>
          <w:rFonts w:ascii="Century Gothic" w:hAnsi="Century Gothic" w:cs="Times New Roman"/>
          <w:sz w:val="24"/>
          <w:szCs w:val="24"/>
          <w:lang w:val="bg-BG"/>
        </w:rPr>
      </w:pPr>
    </w:p>
    <w:p w:rsidR="00822E40" w:rsidRDefault="00822E40" w:rsidP="00822E40">
      <w:pPr>
        <w:ind w:left="-1560" w:firstLine="709"/>
        <w:jc w:val="both"/>
        <w:rPr>
          <w:rFonts w:ascii="Century Gothic" w:hAnsi="Century Gothic" w:cs="Times New Roman"/>
          <w:sz w:val="24"/>
          <w:szCs w:val="24"/>
          <w:lang w:val="bg-BG"/>
        </w:rPr>
      </w:pPr>
    </w:p>
    <w:p w:rsidR="00822E40" w:rsidRDefault="00822E40" w:rsidP="00822E40">
      <w:pPr>
        <w:ind w:left="-1560" w:firstLine="709"/>
        <w:jc w:val="both"/>
        <w:rPr>
          <w:rFonts w:ascii="Century Gothic" w:hAnsi="Century Gothic" w:cs="Times New Roman"/>
          <w:sz w:val="24"/>
          <w:szCs w:val="24"/>
          <w:lang w:val="bg-BG"/>
        </w:rPr>
      </w:pPr>
    </w:p>
    <w:p w:rsidR="00822E40" w:rsidRDefault="00822E40" w:rsidP="00822E40">
      <w:pPr>
        <w:ind w:left="-1560" w:firstLine="709"/>
        <w:jc w:val="both"/>
        <w:rPr>
          <w:rFonts w:ascii="Century Gothic" w:hAnsi="Century Gothic" w:cs="Times New Roman"/>
          <w:sz w:val="24"/>
          <w:szCs w:val="24"/>
          <w:lang w:val="bg-BG"/>
        </w:rPr>
      </w:pPr>
    </w:p>
    <w:p w:rsidR="00822E40" w:rsidRDefault="00822E40" w:rsidP="00822E40">
      <w:pPr>
        <w:ind w:left="-1560" w:firstLine="709"/>
        <w:jc w:val="both"/>
        <w:rPr>
          <w:rFonts w:ascii="Century Gothic" w:hAnsi="Century Gothic" w:cs="Times New Roman"/>
          <w:sz w:val="24"/>
          <w:szCs w:val="24"/>
          <w:lang w:val="bg-BG"/>
        </w:rPr>
      </w:pPr>
    </w:p>
    <w:p w:rsidR="00822E40" w:rsidRPr="00A01EC5" w:rsidRDefault="00822E40" w:rsidP="00822E40">
      <w:pPr>
        <w:spacing w:line="276" w:lineRule="auto"/>
        <w:jc w:val="both"/>
        <w:rPr>
          <w:rFonts w:ascii="Century Gothic" w:hAnsi="Century Gothic" w:cs="Times New Roman"/>
          <w:color w:val="1C6194" w:themeColor="accent2" w:themeShade="BF"/>
          <w:sz w:val="24"/>
          <w:szCs w:val="24"/>
          <w:lang w:val="bg-BG"/>
        </w:rPr>
      </w:pPr>
    </w:p>
    <w:p w:rsidR="00822E40" w:rsidRPr="00B67B78" w:rsidRDefault="00822E40" w:rsidP="00822E40">
      <w:pPr>
        <w:pStyle w:val="Heading2"/>
        <w:numPr>
          <w:ilvl w:val="0"/>
          <w:numId w:val="45"/>
        </w:numPr>
        <w:rPr>
          <w:rFonts w:ascii="Century Gothic" w:hAnsi="Century Gothic" w:cs="Times New Roman"/>
          <w:sz w:val="24"/>
          <w:szCs w:val="24"/>
          <w:lang w:val="bg-BG"/>
        </w:rPr>
      </w:pPr>
      <w:bookmarkStart w:id="7" w:name="_Toc115099669"/>
      <w:r w:rsidRPr="00B67B78">
        <w:rPr>
          <w:rFonts w:ascii="Century Gothic" w:hAnsi="Century Gothic" w:cs="Times New Roman"/>
          <w:sz w:val="24"/>
          <w:szCs w:val="24"/>
          <w:lang w:val="bg-BG"/>
        </w:rPr>
        <w:t>SWOT-анализ</w:t>
      </w:r>
      <w:bookmarkEnd w:id="7"/>
    </w:p>
    <w:p w:rsidR="00822E40" w:rsidRPr="00B67B78" w:rsidRDefault="00822E40" w:rsidP="00822E40">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SWOT-анализът е  качествен аналитичен и прогностичен метод, който дефинира действието на вътрешните и външните фактори за развитие на територията и възможностите за избор на подходяща стратегия за постигане на целите за развитие. </w:t>
      </w:r>
    </w:p>
    <w:tbl>
      <w:tblPr>
        <w:tblStyle w:val="TableGrid"/>
        <w:tblW w:w="10080" w:type="dxa"/>
        <w:tblInd w:w="-1985" w:type="dxa"/>
        <w:tblLook w:val="04A0" w:firstRow="1" w:lastRow="0" w:firstColumn="1" w:lastColumn="0" w:noHBand="0" w:noVBand="1"/>
      </w:tblPr>
      <w:tblGrid>
        <w:gridCol w:w="5400"/>
        <w:gridCol w:w="4680"/>
      </w:tblGrid>
      <w:tr w:rsidR="00822E40" w:rsidRPr="00B67B78" w:rsidTr="00FB0449">
        <w:tc>
          <w:tcPr>
            <w:tcW w:w="5400" w:type="dxa"/>
            <w:shd w:val="clear" w:color="auto" w:fill="D1EEF9" w:themeFill="accent1" w:themeFillTint="33"/>
          </w:tcPr>
          <w:p w:rsidR="00822E40" w:rsidRPr="00B67B78" w:rsidRDefault="00822E40" w:rsidP="00FB0449">
            <w:pPr>
              <w:ind w:left="-1440" w:firstLine="720"/>
              <w:jc w:val="center"/>
              <w:rPr>
                <w:rFonts w:ascii="Century Gothic" w:hAnsi="Century Gothic" w:cs="Times New Roman"/>
                <w:sz w:val="24"/>
                <w:szCs w:val="24"/>
                <w:lang w:val="bg-BG"/>
              </w:rPr>
            </w:pPr>
            <w:r w:rsidRPr="00B67B78">
              <w:rPr>
                <w:rFonts w:ascii="Century Gothic" w:hAnsi="Century Gothic" w:cs="Times New Roman"/>
                <w:sz w:val="24"/>
                <w:szCs w:val="24"/>
                <w:lang w:val="bg-BG"/>
              </w:rPr>
              <w:t>СИЛНИ СТРАНИ</w:t>
            </w:r>
          </w:p>
        </w:tc>
        <w:tc>
          <w:tcPr>
            <w:tcW w:w="4680" w:type="dxa"/>
            <w:shd w:val="clear" w:color="auto" w:fill="D1EEF9" w:themeFill="accent1" w:themeFillTint="33"/>
          </w:tcPr>
          <w:p w:rsidR="00822E40" w:rsidRPr="00B67B78" w:rsidRDefault="00822E40" w:rsidP="00FB0449">
            <w:pPr>
              <w:ind w:left="-1440" w:firstLine="720"/>
              <w:jc w:val="center"/>
              <w:rPr>
                <w:rFonts w:ascii="Century Gothic" w:hAnsi="Century Gothic" w:cs="Times New Roman"/>
                <w:sz w:val="24"/>
                <w:szCs w:val="24"/>
                <w:lang w:val="bg-BG"/>
              </w:rPr>
            </w:pPr>
            <w:r w:rsidRPr="00B67B78">
              <w:rPr>
                <w:rFonts w:ascii="Century Gothic" w:hAnsi="Century Gothic" w:cs="Times New Roman"/>
                <w:sz w:val="24"/>
                <w:szCs w:val="24"/>
                <w:lang w:val="bg-BG"/>
              </w:rPr>
              <w:t>СЛАБИ СТРАНИ</w:t>
            </w:r>
          </w:p>
        </w:tc>
      </w:tr>
      <w:tr w:rsidR="00822E40" w:rsidRPr="00B67B78" w:rsidTr="00FB0449">
        <w:trPr>
          <w:trHeight w:val="5543"/>
        </w:trPr>
        <w:tc>
          <w:tcPr>
            <w:tcW w:w="5400" w:type="dxa"/>
          </w:tcPr>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u w:val="single"/>
                <w:lang w:val="bg-BG"/>
              </w:rPr>
              <w:lastRenderedPageBreak/>
              <w:t>Д</w:t>
            </w:r>
            <w:r w:rsidRPr="00B67B78">
              <w:rPr>
                <w:rFonts w:ascii="Century Gothic" w:hAnsi="Century Gothic" w:cs="Times New Roman"/>
                <w:sz w:val="24"/>
                <w:szCs w:val="24"/>
                <w:lang w:val="bg-BG"/>
              </w:rPr>
              <w:t>обро геостратегическо положение</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Добра раздита инфраструктура</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фирми в областта на промишленоста</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Съхранение на културни, духовни традиции и обекти</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Добре развита образователна системаналичие на кфалифицирани и подготвени кадрив основните сектори на исономиката и услугите</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Изградена транспортна мрежа</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телефонна и интернет връзки в общината</w:t>
            </w:r>
          </w:p>
          <w:p w:rsidR="00822E40" w:rsidRPr="00B67B78" w:rsidRDefault="00822E40" w:rsidP="00FB0449">
            <w:pPr>
              <w:numPr>
                <w:ilvl w:val="0"/>
                <w:numId w:val="4"/>
              </w:numPr>
              <w:spacing w:before="0"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 Наличие на достатъчен сграден</w:t>
            </w:r>
          </w:p>
          <w:p w:rsidR="00822E40" w:rsidRPr="00B67B78" w:rsidRDefault="00822E40" w:rsidP="00FB0449">
            <w:pPr>
              <w:ind w:firstLine="342"/>
              <w:rPr>
                <w:rFonts w:ascii="Century Gothic" w:hAnsi="Century Gothic" w:cs="Times New Roman"/>
                <w:sz w:val="24"/>
                <w:szCs w:val="24"/>
                <w:lang w:val="bg-BG"/>
              </w:rPr>
            </w:pPr>
            <w:r w:rsidRPr="00B67B78">
              <w:rPr>
                <w:rFonts w:ascii="Century Gothic" w:hAnsi="Century Gothic" w:cs="Times New Roman"/>
                <w:sz w:val="24"/>
                <w:szCs w:val="24"/>
                <w:lang w:val="bg-BG"/>
              </w:rPr>
              <w:t>фонд за задоволяване на потребностите на образователната</w:t>
            </w:r>
          </w:p>
          <w:p w:rsidR="00822E40" w:rsidRPr="00B67B78" w:rsidRDefault="00822E40" w:rsidP="00FB0449">
            <w:pPr>
              <w:ind w:firstLine="342"/>
              <w:rPr>
                <w:rFonts w:ascii="Century Gothic" w:hAnsi="Century Gothic" w:cs="Times New Roman"/>
                <w:sz w:val="24"/>
                <w:szCs w:val="24"/>
                <w:lang w:val="bg-BG"/>
              </w:rPr>
            </w:pPr>
            <w:r w:rsidRPr="00B67B78">
              <w:rPr>
                <w:rFonts w:ascii="Century Gothic" w:hAnsi="Century Gothic" w:cs="Times New Roman"/>
                <w:sz w:val="24"/>
                <w:szCs w:val="24"/>
                <w:lang w:val="bg-BG"/>
              </w:rPr>
              <w:t>и здравната системи</w:t>
            </w:r>
          </w:p>
          <w:p w:rsidR="00822E40" w:rsidRPr="00B67B78" w:rsidRDefault="00822E40" w:rsidP="00FB0449">
            <w:pPr>
              <w:pStyle w:val="ListParagraph"/>
              <w:numPr>
                <w:ilvl w:val="0"/>
                <w:numId w:val="4"/>
              </w:numPr>
              <w:spacing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големи промишлеми</w:t>
            </w:r>
          </w:p>
          <w:p w:rsidR="00822E40" w:rsidRPr="00B67B78" w:rsidRDefault="00822E40" w:rsidP="00FB0449">
            <w:pPr>
              <w:ind w:firstLine="342"/>
              <w:rPr>
                <w:rFonts w:ascii="Century Gothic" w:hAnsi="Century Gothic" w:cs="Times New Roman"/>
                <w:sz w:val="24"/>
                <w:szCs w:val="24"/>
                <w:lang w:val="bg-BG"/>
              </w:rPr>
            </w:pPr>
            <w:r w:rsidRPr="00B67B78">
              <w:rPr>
                <w:rFonts w:ascii="Century Gothic" w:hAnsi="Century Gothic" w:cs="Times New Roman"/>
                <w:sz w:val="24"/>
                <w:szCs w:val="24"/>
                <w:lang w:val="bg-BG"/>
              </w:rPr>
              <w:t>предприятия, създаващи заетост</w:t>
            </w:r>
          </w:p>
          <w:p w:rsidR="00822E40" w:rsidRPr="00B67B78" w:rsidRDefault="00822E40" w:rsidP="00FB0449">
            <w:pPr>
              <w:ind w:firstLine="342"/>
              <w:rPr>
                <w:rFonts w:ascii="Century Gothic" w:hAnsi="Century Gothic" w:cs="Times New Roman"/>
                <w:sz w:val="24"/>
                <w:szCs w:val="24"/>
                <w:lang w:val="bg-BG"/>
              </w:rPr>
            </w:pPr>
            <w:r w:rsidRPr="00B67B78">
              <w:rPr>
                <w:rFonts w:ascii="Century Gothic" w:hAnsi="Century Gothic" w:cs="Times New Roman"/>
                <w:sz w:val="24"/>
                <w:szCs w:val="24"/>
                <w:lang w:val="bg-BG"/>
              </w:rPr>
              <w:t>на населението</w:t>
            </w:r>
          </w:p>
          <w:p w:rsidR="00822E40" w:rsidRPr="00B67B78" w:rsidRDefault="00822E40" w:rsidP="00FB0449">
            <w:pPr>
              <w:pStyle w:val="ListParagraph"/>
              <w:numPr>
                <w:ilvl w:val="0"/>
                <w:numId w:val="4"/>
              </w:numPr>
              <w:spacing w:after="0" w:line="240" w:lineRule="auto"/>
              <w:ind w:left="0" w:firstLine="342"/>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уникални културни и</w:t>
            </w:r>
          </w:p>
          <w:p w:rsidR="00822E40" w:rsidRPr="00B67B78" w:rsidRDefault="00822E40" w:rsidP="00FB0449">
            <w:pPr>
              <w:ind w:firstLine="342"/>
              <w:rPr>
                <w:rFonts w:ascii="Century Gothic" w:hAnsi="Century Gothic" w:cs="Times New Roman"/>
                <w:sz w:val="24"/>
                <w:szCs w:val="24"/>
                <w:lang w:val="bg-BG"/>
              </w:rPr>
            </w:pPr>
            <w:r w:rsidRPr="00B67B78">
              <w:rPr>
                <w:rFonts w:ascii="Century Gothic" w:hAnsi="Century Gothic" w:cs="Times New Roman"/>
                <w:sz w:val="24"/>
                <w:szCs w:val="24"/>
                <w:lang w:val="bg-BG"/>
              </w:rPr>
              <w:t>природни забележителности</w:t>
            </w:r>
          </w:p>
          <w:p w:rsidR="00822E40" w:rsidRPr="00B67B78" w:rsidRDefault="00822E40" w:rsidP="00FB0449">
            <w:pPr>
              <w:ind w:left="-1440" w:firstLine="720"/>
              <w:rPr>
                <w:rFonts w:ascii="Century Gothic" w:hAnsi="Century Gothic" w:cs="Times New Roman"/>
                <w:sz w:val="24"/>
                <w:szCs w:val="24"/>
                <w:lang w:val="bg-BG"/>
              </w:rPr>
            </w:pPr>
          </w:p>
        </w:tc>
        <w:tc>
          <w:tcPr>
            <w:tcW w:w="4680" w:type="dxa"/>
          </w:tcPr>
          <w:p w:rsidR="00822E40" w:rsidRPr="00B67B78" w:rsidRDefault="00822E40" w:rsidP="00FB0449">
            <w:pPr>
              <w:numPr>
                <w:ilvl w:val="0"/>
                <w:numId w:val="5"/>
              </w:numPr>
              <w:spacing w:before="0" w:after="0" w:line="240" w:lineRule="auto"/>
              <w:ind w:left="162" w:firstLine="0"/>
              <w:rPr>
                <w:rFonts w:ascii="Century Gothic" w:hAnsi="Century Gothic" w:cs="Times New Roman"/>
                <w:sz w:val="24"/>
                <w:szCs w:val="24"/>
                <w:lang w:val="bg-BG"/>
              </w:rPr>
            </w:pPr>
            <w:r w:rsidRPr="00B67B78">
              <w:rPr>
                <w:rFonts w:ascii="Century Gothic" w:hAnsi="Century Gothic" w:cs="Times New Roman"/>
                <w:sz w:val="24"/>
                <w:szCs w:val="24"/>
                <w:lang w:val="bg-BG"/>
              </w:rPr>
              <w:t>Липса на синхрон между професионалната подготовка и потребностите на бизнеса</w:t>
            </w:r>
          </w:p>
          <w:p w:rsidR="00822E40" w:rsidRPr="00B67B78" w:rsidRDefault="00822E40" w:rsidP="00FB0449">
            <w:pPr>
              <w:numPr>
                <w:ilvl w:val="0"/>
                <w:numId w:val="5"/>
              </w:numPr>
              <w:spacing w:before="0" w:after="0" w:line="240" w:lineRule="auto"/>
              <w:ind w:left="16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Намаляване на броя на младите и образовани хора,които не се завръщат след като заминат да повишават образованието иквалификация в големите градове и  в чужбина</w:t>
            </w:r>
          </w:p>
          <w:p w:rsidR="00822E40" w:rsidRPr="00B67B78" w:rsidRDefault="00822E40" w:rsidP="00FB0449">
            <w:pPr>
              <w:numPr>
                <w:ilvl w:val="0"/>
                <w:numId w:val="5"/>
              </w:numPr>
              <w:spacing w:before="0" w:after="0" w:line="240" w:lineRule="auto"/>
              <w:ind w:left="16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Неблагоприятна демогравска ситуация-процес на цялостно застаряване и обезлюдаване на малките населени места</w:t>
            </w:r>
          </w:p>
          <w:p w:rsidR="00822E40" w:rsidRPr="00B67B78" w:rsidRDefault="00822E40" w:rsidP="00FB0449">
            <w:pPr>
              <w:numPr>
                <w:ilvl w:val="0"/>
                <w:numId w:val="5"/>
              </w:numPr>
              <w:spacing w:before="0" w:after="0" w:line="240" w:lineRule="auto"/>
              <w:ind w:left="16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Ниско равнище на доходите</w:t>
            </w:r>
          </w:p>
          <w:p w:rsidR="00822E40" w:rsidRPr="00B67B78" w:rsidRDefault="00822E40" w:rsidP="00FB0449">
            <w:pPr>
              <w:numPr>
                <w:ilvl w:val="0"/>
                <w:numId w:val="5"/>
              </w:numPr>
              <w:spacing w:before="0" w:after="0" w:line="240" w:lineRule="auto"/>
              <w:ind w:left="16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Наличието на промишлени предприятия, които са потенциани замърсители на околната среда</w:t>
            </w:r>
          </w:p>
          <w:p w:rsidR="00822E40" w:rsidRPr="00B67B78" w:rsidRDefault="00822E40" w:rsidP="00FB0449">
            <w:pPr>
              <w:ind w:left="-1440" w:firstLine="720"/>
              <w:rPr>
                <w:rFonts w:ascii="Century Gothic" w:hAnsi="Century Gothic" w:cs="Times New Roman"/>
                <w:sz w:val="24"/>
                <w:szCs w:val="24"/>
                <w:lang w:val="bg-BG"/>
              </w:rPr>
            </w:pPr>
          </w:p>
        </w:tc>
      </w:tr>
      <w:tr w:rsidR="00822E40" w:rsidRPr="00B67B78" w:rsidTr="00FB0449">
        <w:tc>
          <w:tcPr>
            <w:tcW w:w="5400" w:type="dxa"/>
            <w:shd w:val="clear" w:color="auto" w:fill="D1EEF9" w:themeFill="accent1" w:themeFillTint="33"/>
          </w:tcPr>
          <w:p w:rsidR="00822E40" w:rsidRPr="00B67B78" w:rsidRDefault="00822E40" w:rsidP="00FB0449">
            <w:pPr>
              <w:ind w:left="-1440" w:firstLine="720"/>
              <w:jc w:val="center"/>
              <w:rPr>
                <w:rFonts w:ascii="Century Gothic" w:hAnsi="Century Gothic" w:cs="Times New Roman"/>
                <w:sz w:val="24"/>
                <w:szCs w:val="24"/>
                <w:lang w:val="bg-BG"/>
              </w:rPr>
            </w:pPr>
            <w:r w:rsidRPr="00B67B78">
              <w:rPr>
                <w:rFonts w:ascii="Century Gothic" w:hAnsi="Century Gothic" w:cs="Times New Roman"/>
                <w:sz w:val="24"/>
                <w:szCs w:val="24"/>
                <w:lang w:val="bg-BG"/>
              </w:rPr>
              <w:t>ВЪЗМОЖНОСТИ</w:t>
            </w:r>
          </w:p>
        </w:tc>
        <w:tc>
          <w:tcPr>
            <w:tcW w:w="4680" w:type="dxa"/>
            <w:shd w:val="clear" w:color="auto" w:fill="D1EEF9" w:themeFill="accent1" w:themeFillTint="33"/>
          </w:tcPr>
          <w:p w:rsidR="00822E40" w:rsidRPr="00B67B78" w:rsidRDefault="00822E40" w:rsidP="00FB0449">
            <w:pPr>
              <w:ind w:left="-1440" w:firstLine="720"/>
              <w:jc w:val="center"/>
              <w:rPr>
                <w:rFonts w:ascii="Century Gothic" w:hAnsi="Century Gothic" w:cs="Times New Roman"/>
                <w:sz w:val="24"/>
                <w:szCs w:val="24"/>
                <w:lang w:val="bg-BG"/>
              </w:rPr>
            </w:pPr>
            <w:r w:rsidRPr="00B67B78">
              <w:rPr>
                <w:rFonts w:ascii="Century Gothic" w:hAnsi="Century Gothic" w:cs="Times New Roman"/>
                <w:sz w:val="24"/>
                <w:szCs w:val="24"/>
                <w:lang w:val="bg-BG"/>
              </w:rPr>
              <w:t>ЗАПЛАХИ</w:t>
            </w:r>
          </w:p>
        </w:tc>
      </w:tr>
      <w:tr w:rsidR="00822E40" w:rsidRPr="00B67B78" w:rsidTr="00FB0449">
        <w:trPr>
          <w:trHeight w:val="3226"/>
        </w:trPr>
        <w:tc>
          <w:tcPr>
            <w:tcW w:w="5400" w:type="dxa"/>
          </w:tcPr>
          <w:p w:rsidR="00822E40" w:rsidRPr="00B67B78" w:rsidRDefault="00822E40" w:rsidP="00FB0449">
            <w:pPr>
              <w:numPr>
                <w:ilvl w:val="0"/>
                <w:numId w:val="6"/>
              </w:numPr>
              <w:spacing w:before="0" w:after="0" w:line="240" w:lineRule="auto"/>
              <w:ind w:left="72" w:firstLine="0"/>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Европейска политика за планиране на устойчиво и пространствено развитие за периода 2021г.-2027г.</w:t>
            </w:r>
          </w:p>
          <w:p w:rsidR="00822E40" w:rsidRPr="00B67B78" w:rsidRDefault="00822E40" w:rsidP="00FB0449">
            <w:pPr>
              <w:numPr>
                <w:ilvl w:val="0"/>
                <w:numId w:val="6"/>
              </w:numPr>
              <w:spacing w:before="0" w:after="0" w:line="240" w:lineRule="auto"/>
              <w:ind w:left="7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международни и национални програми подпомагащи енергетиката, производствената инфраструктура за периода 2021-2027г.</w:t>
            </w:r>
          </w:p>
          <w:p w:rsidR="00822E40" w:rsidRPr="00B67B78" w:rsidRDefault="00822E40" w:rsidP="00FB0449">
            <w:pPr>
              <w:numPr>
                <w:ilvl w:val="0"/>
                <w:numId w:val="6"/>
              </w:numPr>
              <w:spacing w:before="0" w:after="0" w:line="240" w:lineRule="auto"/>
              <w:ind w:left="72" w:firstLine="0"/>
              <w:rPr>
                <w:rFonts w:ascii="Century Gothic" w:hAnsi="Century Gothic" w:cs="Times New Roman"/>
                <w:sz w:val="24"/>
                <w:szCs w:val="24"/>
                <w:lang w:val="bg-BG"/>
              </w:rPr>
            </w:pPr>
            <w:r w:rsidRPr="00B67B78">
              <w:rPr>
                <w:rFonts w:ascii="Century Gothic" w:hAnsi="Century Gothic" w:cs="Times New Roman"/>
                <w:sz w:val="24"/>
                <w:szCs w:val="24"/>
                <w:lang w:val="bg-BG"/>
              </w:rPr>
              <w:t>Наличие на стратегия за местно развитие</w:t>
            </w:r>
          </w:p>
          <w:p w:rsidR="00822E40" w:rsidRPr="00B67B78" w:rsidRDefault="00822E40" w:rsidP="00FB0449">
            <w:pPr>
              <w:numPr>
                <w:ilvl w:val="0"/>
                <w:numId w:val="6"/>
              </w:numPr>
              <w:spacing w:before="0" w:line="259" w:lineRule="auto"/>
              <w:ind w:left="72" w:firstLine="0"/>
              <w:rPr>
                <w:rFonts w:ascii="Century Gothic" w:hAnsi="Century Gothic" w:cs="Times New Roman"/>
                <w:sz w:val="24"/>
                <w:szCs w:val="24"/>
                <w:lang w:val="bg-BG"/>
              </w:rPr>
            </w:pPr>
            <w:r w:rsidRPr="00B67B78">
              <w:rPr>
                <w:rFonts w:ascii="Century Gothic" w:hAnsi="Century Gothic" w:cs="Times New Roman"/>
                <w:sz w:val="24"/>
                <w:szCs w:val="24"/>
                <w:lang w:val="bg-BG"/>
              </w:rPr>
              <w:t>Популяризиране и улесняване на процедурите за усвояване на средства от европейските фондове</w:t>
            </w:r>
          </w:p>
          <w:p w:rsidR="00822E40" w:rsidRPr="00B67B78" w:rsidRDefault="00822E40" w:rsidP="00FB0449">
            <w:pPr>
              <w:numPr>
                <w:ilvl w:val="0"/>
                <w:numId w:val="6"/>
              </w:numPr>
              <w:spacing w:before="0" w:after="0" w:line="240" w:lineRule="auto"/>
              <w:ind w:left="72" w:firstLine="0"/>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 Икономически развити съседни общини и относително благоприятна ситуация в областта;</w:t>
            </w:r>
          </w:p>
          <w:p w:rsidR="00822E40" w:rsidRPr="00B67B78" w:rsidRDefault="00822E40" w:rsidP="00FB0449">
            <w:pPr>
              <w:ind w:left="-1440" w:firstLine="720"/>
              <w:rPr>
                <w:rFonts w:ascii="Century Gothic" w:hAnsi="Century Gothic" w:cs="Times New Roman"/>
                <w:sz w:val="24"/>
                <w:szCs w:val="24"/>
                <w:lang w:val="bg-BG"/>
              </w:rPr>
            </w:pPr>
          </w:p>
        </w:tc>
        <w:tc>
          <w:tcPr>
            <w:tcW w:w="4680" w:type="dxa"/>
          </w:tcPr>
          <w:p w:rsidR="00822E40" w:rsidRPr="00B67B78" w:rsidRDefault="00822E40" w:rsidP="00FB0449">
            <w:pPr>
              <w:numPr>
                <w:ilvl w:val="0"/>
                <w:numId w:val="7"/>
              </w:numPr>
              <w:spacing w:before="0" w:after="0" w:line="240" w:lineRule="auto"/>
              <w:ind w:left="72" w:firstLine="270"/>
              <w:rPr>
                <w:rFonts w:ascii="Century Gothic" w:hAnsi="Century Gothic" w:cs="Times New Roman"/>
                <w:sz w:val="24"/>
                <w:szCs w:val="24"/>
                <w:lang w:val="bg-BG"/>
              </w:rPr>
            </w:pPr>
            <w:r w:rsidRPr="00B67B78">
              <w:rPr>
                <w:rFonts w:ascii="Century Gothic" w:hAnsi="Century Gothic" w:cs="Times New Roman"/>
                <w:sz w:val="24"/>
                <w:szCs w:val="24"/>
                <w:lang w:val="bg-BG"/>
              </w:rPr>
              <w:t>Негатимно влияние на глобалната финансова и икономическа криза вследствие на Covid 19</w:t>
            </w:r>
          </w:p>
          <w:p w:rsidR="00822E40" w:rsidRPr="00B67B78" w:rsidRDefault="00822E40" w:rsidP="00FB0449">
            <w:pPr>
              <w:numPr>
                <w:ilvl w:val="0"/>
                <w:numId w:val="7"/>
              </w:numPr>
              <w:spacing w:before="0" w:after="0" w:line="240" w:lineRule="auto"/>
              <w:ind w:left="72" w:firstLine="270"/>
              <w:rPr>
                <w:rFonts w:ascii="Century Gothic" w:hAnsi="Century Gothic" w:cs="Times New Roman"/>
                <w:sz w:val="24"/>
                <w:szCs w:val="24"/>
                <w:lang w:val="bg-BG"/>
              </w:rPr>
            </w:pPr>
            <w:r w:rsidRPr="00B67B78">
              <w:rPr>
                <w:rFonts w:ascii="Century Gothic" w:hAnsi="Century Gothic" w:cs="Times New Roman"/>
                <w:sz w:val="24"/>
                <w:szCs w:val="24"/>
                <w:lang w:val="bg-BG"/>
              </w:rPr>
              <w:t>Задълбочаване на негативните демографски процеси</w:t>
            </w:r>
          </w:p>
          <w:p w:rsidR="00822E40" w:rsidRPr="00B67B78" w:rsidRDefault="00822E40" w:rsidP="00FB0449">
            <w:pPr>
              <w:numPr>
                <w:ilvl w:val="0"/>
                <w:numId w:val="7"/>
              </w:numPr>
              <w:spacing w:before="0" w:after="0" w:line="240" w:lineRule="auto"/>
              <w:ind w:left="72" w:firstLine="270"/>
              <w:rPr>
                <w:rFonts w:ascii="Century Gothic" w:hAnsi="Century Gothic" w:cs="Times New Roman"/>
                <w:sz w:val="24"/>
                <w:szCs w:val="24"/>
                <w:lang w:val="bg-BG"/>
              </w:rPr>
            </w:pPr>
            <w:r w:rsidRPr="00B67B78">
              <w:rPr>
                <w:rFonts w:ascii="Century Gothic" w:hAnsi="Century Gothic" w:cs="Times New Roman"/>
                <w:sz w:val="24"/>
                <w:szCs w:val="24"/>
                <w:lang w:val="bg-BG"/>
              </w:rPr>
              <w:t>Липса на иновации,ниска конкурентно способност на икономиката</w:t>
            </w:r>
          </w:p>
          <w:p w:rsidR="00822E40" w:rsidRPr="00B67B78" w:rsidRDefault="00822E40" w:rsidP="00FB0449">
            <w:pPr>
              <w:numPr>
                <w:ilvl w:val="0"/>
                <w:numId w:val="7"/>
              </w:numPr>
              <w:spacing w:before="0" w:after="0" w:line="240" w:lineRule="auto"/>
              <w:ind w:left="72" w:firstLine="270"/>
              <w:rPr>
                <w:rFonts w:ascii="Century Gothic" w:hAnsi="Century Gothic" w:cs="Times New Roman"/>
                <w:sz w:val="24"/>
                <w:szCs w:val="24"/>
                <w:lang w:val="bg-BG"/>
              </w:rPr>
            </w:pPr>
            <w:r w:rsidRPr="00B67B78">
              <w:rPr>
                <w:rFonts w:ascii="Century Gothic" w:hAnsi="Century Gothic" w:cs="Times New Roman"/>
                <w:sz w:val="24"/>
                <w:szCs w:val="24"/>
                <w:lang w:val="bg-BG"/>
              </w:rPr>
              <w:t>Увеличение на социалното разлоение</w:t>
            </w:r>
          </w:p>
          <w:p w:rsidR="00822E40" w:rsidRPr="00B67B78" w:rsidRDefault="00822E40" w:rsidP="00FB0449">
            <w:pPr>
              <w:numPr>
                <w:ilvl w:val="0"/>
                <w:numId w:val="7"/>
              </w:numPr>
              <w:spacing w:before="0" w:after="0" w:line="240" w:lineRule="auto"/>
              <w:ind w:left="72" w:firstLine="270"/>
              <w:rPr>
                <w:rFonts w:ascii="Century Gothic" w:hAnsi="Century Gothic" w:cs="Times New Roman"/>
                <w:sz w:val="24"/>
                <w:szCs w:val="24"/>
                <w:lang w:val="bg-BG"/>
              </w:rPr>
            </w:pPr>
            <w:r w:rsidRPr="00B67B78">
              <w:rPr>
                <w:rFonts w:ascii="Century Gothic" w:hAnsi="Century Gothic" w:cs="Times New Roman"/>
                <w:sz w:val="24"/>
                <w:szCs w:val="24"/>
                <w:lang w:val="bg-BG"/>
              </w:rPr>
              <w:t>Негативно променящи се климатични условия</w:t>
            </w:r>
          </w:p>
          <w:p w:rsidR="00822E40" w:rsidRPr="00B67B78" w:rsidRDefault="00822E40" w:rsidP="00FB0449">
            <w:pPr>
              <w:ind w:left="-1440" w:firstLine="720"/>
              <w:rPr>
                <w:rFonts w:ascii="Century Gothic" w:hAnsi="Century Gothic" w:cs="Times New Roman"/>
                <w:sz w:val="24"/>
                <w:szCs w:val="24"/>
                <w:lang w:val="bg-BG"/>
              </w:rPr>
            </w:pPr>
          </w:p>
        </w:tc>
      </w:tr>
    </w:tbl>
    <w:p w:rsidR="00822E40" w:rsidRDefault="00822E40" w:rsidP="00822E40">
      <w:pPr>
        <w:ind w:left="-1560" w:firstLine="709"/>
        <w:jc w:val="both"/>
        <w:rPr>
          <w:rFonts w:ascii="Century Gothic" w:hAnsi="Century Gothic" w:cs="Times New Roman"/>
          <w:sz w:val="24"/>
          <w:szCs w:val="24"/>
          <w:lang w:val="bg-BG"/>
        </w:rPr>
      </w:pPr>
    </w:p>
    <w:p w:rsidR="00290EE4" w:rsidRDefault="00290EE4" w:rsidP="00822E40">
      <w:pPr>
        <w:ind w:left="-1560" w:firstLine="709"/>
        <w:jc w:val="both"/>
        <w:rPr>
          <w:rFonts w:ascii="Century Gothic" w:hAnsi="Century Gothic" w:cs="Times New Roman"/>
          <w:sz w:val="24"/>
          <w:szCs w:val="24"/>
          <w:lang w:val="bg-BG"/>
        </w:rPr>
      </w:pPr>
      <w:r w:rsidRPr="00290EE4">
        <w:rPr>
          <w:rFonts w:ascii="Century Gothic" w:hAnsi="Century Gothic" w:cs="Times New Roman"/>
          <w:sz w:val="24"/>
          <w:szCs w:val="24"/>
          <w:lang w:val="bg-BG"/>
        </w:rPr>
        <w:t>Местните власти следва да имат много по-активна роля в услията за насърчаване на кръговостта в икономиката. Като основен ползвател на обществените поръчки, те могат да залагат изисквания за екологични стоки, услуги и системи за управление на околната среда. Законови инструменти като отчисленията за насърчаване на рециклиране и оползотворяване на отпадъците следва да се изполват по предназначение. Общинските програми за управление на отпадъците за следващия програмен период следва да дадат ясен приоритет на предотвратяването, повторната употреба и рециклирането на битови отпадъци.</w:t>
      </w:r>
    </w:p>
    <w:p w:rsidR="0025536A" w:rsidRPr="00F94A57" w:rsidRDefault="00FB0449" w:rsidP="00F94A57">
      <w:pPr>
        <w:pStyle w:val="ListParagraph"/>
        <w:numPr>
          <w:ilvl w:val="0"/>
          <w:numId w:val="1"/>
        </w:numPr>
        <w:jc w:val="both"/>
        <w:rPr>
          <w:rFonts w:ascii="Century Gothic" w:hAnsi="Century Gothic" w:cs="Times New Roman"/>
          <w:b/>
          <w:sz w:val="24"/>
          <w:szCs w:val="24"/>
        </w:rPr>
      </w:pPr>
      <w:r w:rsidRPr="00FB0449">
        <w:rPr>
          <w:rFonts w:ascii="Century Gothic" w:hAnsi="Century Gothic" w:cs="Times New Roman"/>
          <w:b/>
          <w:sz w:val="24"/>
          <w:szCs w:val="24"/>
          <w:lang w:val="bg-BG"/>
        </w:rPr>
        <w:t>Мерки за насърчаване на внедряване на модели за кръгова икономика</w:t>
      </w:r>
    </w:p>
    <w:p w:rsidR="00FB0449" w:rsidRPr="00FB0449" w:rsidRDefault="00FB0449" w:rsidP="00E53CF9">
      <w:pPr>
        <w:pStyle w:val="ListParagraph"/>
        <w:numPr>
          <w:ilvl w:val="0"/>
          <w:numId w:val="46"/>
        </w:numPr>
        <w:ind w:left="-709"/>
        <w:rPr>
          <w:rFonts w:ascii="Century Gothic" w:hAnsi="Century Gothic" w:cs="Times New Roman"/>
          <w:b/>
          <w:color w:val="1C6194" w:themeColor="accent2" w:themeShade="BF"/>
          <w:sz w:val="24"/>
          <w:szCs w:val="24"/>
          <w:lang w:val="bg-BG"/>
        </w:rPr>
      </w:pPr>
      <w:r w:rsidRPr="00FB0449">
        <w:rPr>
          <w:rFonts w:ascii="Century Gothic" w:hAnsi="Century Gothic" w:cs="Times New Roman"/>
          <w:b/>
          <w:color w:val="1C6194" w:themeColor="accent2" w:themeShade="BF"/>
          <w:sz w:val="24"/>
          <w:szCs w:val="24"/>
          <w:lang w:val="bg-BG"/>
        </w:rPr>
        <w:t>Провеждане на регионални срещи с участници от местната, регионалната и националната законодателна и административна власт за обсъждане на проблеми в сектора и възможности за развитие</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 xml:space="preserve">В един динамичен и постоянно развиващ се сектор от световно значение, с периодични промени в изискванията и условията на производство е необходимо бързо и целенасочено променяне и на регулаторната рамка от местно и </w:t>
      </w:r>
      <w:r w:rsidRPr="00E53CF9">
        <w:rPr>
          <w:rFonts w:ascii="Century Gothic" w:hAnsi="Century Gothic" w:cs="Times New Roman"/>
          <w:sz w:val="24"/>
          <w:szCs w:val="24"/>
          <w:lang w:val="bg-BG"/>
        </w:rPr>
        <w:lastRenderedPageBreak/>
        <w:t>национално значение. Но за да може да бъде осъществявано това е необходимо да се познават проблемите, очакванията, възможностите и изискванията на участниците в тази сфера. Така е възможно да бъдат анализирани проблемите и потенциалните решения, което ще позволи да се направят целенасочени действия за промяна на законодателство и/или въвеждане на мерки за дадения сектор и желаната политика. Всичко това е възможно ако има изградена добра система за комуникация в отделните браншове, така че да бъде систематизирана информацията и предоставена на съответните органи. Това, което се наблюдава в момента на пазара е липса на връзка между реалния – производствен сектор</w:t>
      </w:r>
      <w:r w:rsidR="00382105">
        <w:rPr>
          <w:rFonts w:ascii="Century Gothic" w:hAnsi="Century Gothic" w:cs="Times New Roman"/>
          <w:sz w:val="24"/>
          <w:szCs w:val="24"/>
          <w:lang w:val="bg-BG"/>
        </w:rPr>
        <w:t xml:space="preserve"> и местната вла</w:t>
      </w:r>
      <w:r w:rsidRPr="00E53CF9">
        <w:rPr>
          <w:rFonts w:ascii="Century Gothic" w:hAnsi="Century Gothic" w:cs="Times New Roman"/>
          <w:sz w:val="24"/>
          <w:szCs w:val="24"/>
          <w:lang w:val="bg-BG"/>
        </w:rPr>
        <w:t>ст</w:t>
      </w:r>
      <w:r w:rsidR="00382105">
        <w:rPr>
          <w:rFonts w:ascii="Century Gothic" w:hAnsi="Century Gothic" w:cs="Times New Roman"/>
          <w:sz w:val="24"/>
          <w:szCs w:val="24"/>
          <w:lang w:val="bg-BG"/>
        </w:rPr>
        <w:t xml:space="preserve"> в тази сфера</w:t>
      </w:r>
      <w:r w:rsidRPr="00E53CF9">
        <w:rPr>
          <w:rFonts w:ascii="Century Gothic" w:hAnsi="Century Gothic" w:cs="Times New Roman"/>
          <w:sz w:val="24"/>
          <w:szCs w:val="24"/>
          <w:lang w:val="bg-BG"/>
        </w:rPr>
        <w:t>. Това от своя страна пречи и за планирането и осъществяването на различни по вид дългосрочни, средносрочни и краткосрочни политика за подпомагане на секторите и въвеждането на желаните регулаторни режими за постигане на съответните резултати. В днешния свят информацията бълва от всякакви източници, но липсата на конкретна и анализирана информация води до взимането и на грешни решения. Когато едно от звената липсва, тогава е невъзможно да се придобие цялостна представа за ситуацията, предизвикателствата, възможностите и т.н., които да доведат до съответните действия.</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Поради тези причини е необходимо да бъдат въведени мерки, които позволяват бързо, целенасочено и периодично обсъждане на ключови за всички страни теми, като проблеми в сектора, нови тенденции, очаквани промени, изисквания на потребителите, необходими регулаторни режими, международни взаимоотношения и т.н.</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Към момента комуникацията на национално ниво преминава единствено през тристранния съвет, в който участват органите на законодателната власт, работодателски и синдикални организации. В повечето случай, работодателските и синдикалните организации е необходимо да предоставят и да представляват местните работодатели и работници, но в практиката, повечето случай те отразяват мненията на най-големите по численост работодатели, без това да засяга в конкретика отделните сектори и малките организации, които са гръбнака на икономиката. Поради тази причина е необходимо и диверсифицирането на потока та информация и включването на регионални структури, които да могат да представят конкретна и обоснована чрез допитване и обсъждане информация от местни работодатели, независимо от проучванията на големите работодателски организации.</w:t>
      </w:r>
    </w:p>
    <w:p w:rsidR="00E53CF9" w:rsidRPr="00382105" w:rsidRDefault="00E53CF9" w:rsidP="00E53CF9">
      <w:pPr>
        <w:spacing w:line="276" w:lineRule="auto"/>
        <w:ind w:left="-2268" w:firstLine="850"/>
        <w:jc w:val="both"/>
        <w:rPr>
          <w:rFonts w:ascii="Century Gothic" w:hAnsi="Century Gothic" w:cs="Times New Roman"/>
          <w:b/>
          <w:sz w:val="24"/>
          <w:szCs w:val="24"/>
          <w:lang w:val="bg-BG"/>
        </w:rPr>
      </w:pPr>
      <w:r w:rsidRPr="00382105">
        <w:rPr>
          <w:rFonts w:ascii="Century Gothic" w:hAnsi="Century Gothic" w:cs="Times New Roman"/>
          <w:b/>
          <w:sz w:val="24"/>
          <w:szCs w:val="24"/>
          <w:lang w:val="bg-BG"/>
        </w:rPr>
        <w:lastRenderedPageBreak/>
        <w:t>3.1.</w:t>
      </w:r>
      <w:r w:rsidRPr="00382105">
        <w:rPr>
          <w:rFonts w:ascii="Century Gothic" w:hAnsi="Century Gothic" w:cs="Times New Roman"/>
          <w:b/>
          <w:sz w:val="24"/>
          <w:szCs w:val="24"/>
          <w:lang w:val="bg-BG"/>
        </w:rPr>
        <w:tab/>
        <w:t>Мерки и модели за провеждане на регионални срещи с участници от местната, регионалната и националната законодателна и административна власт за обсъждане на проблеми в сектора и възможности за развитие</w:t>
      </w:r>
    </w:p>
    <w:p w:rsidR="00382105"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 xml:space="preserve">За преодоляване на проблема с липсата на комуникация е необходимо да бъде въведено и още едно, междинно звено при събирането, обработването и обсъждането на информация, </w:t>
      </w:r>
      <w:r w:rsidR="00382105">
        <w:rPr>
          <w:rFonts w:ascii="Century Gothic" w:hAnsi="Century Gothic" w:cs="Times New Roman"/>
          <w:sz w:val="24"/>
          <w:szCs w:val="24"/>
          <w:lang w:val="bg-BG"/>
        </w:rPr>
        <w:t>а именно и на местно общинско ниво</w:t>
      </w:r>
      <w:r w:rsidRPr="00E53CF9">
        <w:rPr>
          <w:rFonts w:ascii="Century Gothic" w:hAnsi="Century Gothic" w:cs="Times New Roman"/>
          <w:sz w:val="24"/>
          <w:szCs w:val="24"/>
          <w:lang w:val="bg-BG"/>
        </w:rPr>
        <w:t>. Към  общинск</w:t>
      </w:r>
      <w:r w:rsidR="00382105">
        <w:rPr>
          <w:rFonts w:ascii="Century Gothic" w:hAnsi="Century Gothic" w:cs="Times New Roman"/>
          <w:sz w:val="24"/>
          <w:szCs w:val="24"/>
          <w:lang w:val="bg-BG"/>
        </w:rPr>
        <w:t xml:space="preserve">ата </w:t>
      </w:r>
      <w:r w:rsidRPr="00E53CF9">
        <w:rPr>
          <w:rFonts w:ascii="Century Gothic" w:hAnsi="Century Gothic" w:cs="Times New Roman"/>
          <w:sz w:val="24"/>
          <w:szCs w:val="24"/>
          <w:lang w:val="bg-BG"/>
        </w:rPr>
        <w:t>административн</w:t>
      </w:r>
      <w:r w:rsidR="00382105">
        <w:rPr>
          <w:rFonts w:ascii="Century Gothic" w:hAnsi="Century Gothic" w:cs="Times New Roman"/>
          <w:sz w:val="24"/>
          <w:szCs w:val="24"/>
          <w:lang w:val="bg-BG"/>
        </w:rPr>
        <w:t>а</w:t>
      </w:r>
      <w:r w:rsidRPr="00E53CF9">
        <w:rPr>
          <w:rFonts w:ascii="Century Gothic" w:hAnsi="Century Gothic" w:cs="Times New Roman"/>
          <w:sz w:val="24"/>
          <w:szCs w:val="24"/>
          <w:lang w:val="bg-BG"/>
        </w:rPr>
        <w:t xml:space="preserve"> структур</w:t>
      </w:r>
      <w:r w:rsidR="00382105">
        <w:rPr>
          <w:rFonts w:ascii="Century Gothic" w:hAnsi="Century Gothic" w:cs="Times New Roman"/>
          <w:sz w:val="24"/>
          <w:szCs w:val="24"/>
          <w:lang w:val="bg-BG"/>
        </w:rPr>
        <w:t>а</w:t>
      </w:r>
      <w:r w:rsidRPr="00E53CF9">
        <w:rPr>
          <w:rFonts w:ascii="Century Gothic" w:hAnsi="Century Gothic" w:cs="Times New Roman"/>
          <w:sz w:val="24"/>
          <w:szCs w:val="24"/>
          <w:lang w:val="bg-BG"/>
        </w:rPr>
        <w:t xml:space="preserve"> е възможно да бъде открито допълнително подразделение, което да се занимава </w:t>
      </w:r>
      <w:r w:rsidR="00382105">
        <w:rPr>
          <w:rFonts w:ascii="Century Gothic" w:hAnsi="Century Gothic" w:cs="Times New Roman"/>
          <w:sz w:val="24"/>
          <w:szCs w:val="24"/>
          <w:lang w:val="bg-BG"/>
        </w:rPr>
        <w:t xml:space="preserve">с организиране и провеждане на работни срещи между бизнеса и местната власт за дискутиране на възможности и проблеми в сектора, както и възможности за сътредничество в разработването и внедряването на различни инициативи, проекти и промени в общинската политика, </w:t>
      </w:r>
      <w:r w:rsidRPr="00E53CF9">
        <w:rPr>
          <w:rFonts w:ascii="Century Gothic" w:hAnsi="Century Gothic" w:cs="Times New Roman"/>
          <w:sz w:val="24"/>
          <w:szCs w:val="24"/>
          <w:lang w:val="bg-BG"/>
        </w:rPr>
        <w:t>събиране на информация и обсъждане на проблемите на отделните сектори от региона, което да събира на едно място представителни на работодателите от сектора, експерти от областта и други заинтересоване страни за обсъждане на конкретни проблеми, очаквани законодателни промени, необходимост от въвеждането на регулаторни мерки, политики и др., респективно и търсенет</w:t>
      </w:r>
      <w:r w:rsidR="00382105">
        <w:rPr>
          <w:rFonts w:ascii="Century Gothic" w:hAnsi="Century Gothic" w:cs="Times New Roman"/>
          <w:sz w:val="24"/>
          <w:szCs w:val="24"/>
          <w:lang w:val="bg-BG"/>
        </w:rPr>
        <w:t>о на потенциални решения за тях. Резултатите от провежданите регулярни работни срещи</w:t>
      </w:r>
      <w:r w:rsidRPr="00E53CF9">
        <w:rPr>
          <w:rFonts w:ascii="Century Gothic" w:hAnsi="Century Gothic" w:cs="Times New Roman"/>
          <w:sz w:val="24"/>
          <w:szCs w:val="24"/>
          <w:lang w:val="bg-BG"/>
        </w:rPr>
        <w:t xml:space="preserve"> след което да бъдат обобщавани и представяни на по-горно регионално или национално ниво</w:t>
      </w:r>
      <w:r w:rsidR="00382105">
        <w:rPr>
          <w:rFonts w:ascii="Century Gothic" w:hAnsi="Century Gothic" w:cs="Times New Roman"/>
          <w:sz w:val="24"/>
          <w:szCs w:val="24"/>
          <w:lang w:val="bg-BG"/>
        </w:rPr>
        <w:t>, включително работодателски или синдикални организации, Министерства, Агенции и др</w:t>
      </w:r>
      <w:r w:rsidRPr="00E53CF9">
        <w:rPr>
          <w:rFonts w:ascii="Century Gothic" w:hAnsi="Century Gothic" w:cs="Times New Roman"/>
          <w:sz w:val="24"/>
          <w:szCs w:val="24"/>
          <w:lang w:val="bg-BG"/>
        </w:rPr>
        <w:t xml:space="preserve">. </w:t>
      </w:r>
      <w:r w:rsidR="00EA3D62">
        <w:rPr>
          <w:rFonts w:ascii="Century Gothic" w:hAnsi="Century Gothic" w:cs="Times New Roman"/>
          <w:sz w:val="24"/>
          <w:szCs w:val="24"/>
          <w:lang w:val="bg-BG"/>
        </w:rPr>
        <w:t xml:space="preserve">При възникването на конкретен проблем и потенциално решение могат да бъдат координирани и срещи на по-високо ниво държавно ниво за обсъждане. </w:t>
      </w:r>
      <w:r w:rsidRPr="00E53CF9">
        <w:rPr>
          <w:rFonts w:ascii="Century Gothic" w:hAnsi="Century Gothic" w:cs="Times New Roman"/>
          <w:sz w:val="24"/>
          <w:szCs w:val="24"/>
          <w:lang w:val="bg-BG"/>
        </w:rPr>
        <w:t>Така ще могат да бъдат консолидирани различни проблеми, мнения</w:t>
      </w:r>
      <w:r w:rsidR="00382105">
        <w:rPr>
          <w:rFonts w:ascii="Century Gothic" w:hAnsi="Century Gothic" w:cs="Times New Roman"/>
          <w:sz w:val="24"/>
          <w:szCs w:val="24"/>
          <w:lang w:val="bg-BG"/>
        </w:rPr>
        <w:t>, очаквания и методи за решения</w:t>
      </w:r>
      <w:r w:rsidRPr="00E53CF9">
        <w:rPr>
          <w:rFonts w:ascii="Century Gothic" w:hAnsi="Century Gothic" w:cs="Times New Roman"/>
          <w:sz w:val="24"/>
          <w:szCs w:val="24"/>
          <w:lang w:val="bg-BG"/>
        </w:rPr>
        <w:t xml:space="preserve">. Ще може да се подобри значително канала за комуникация и обратна връзка между отделните </w:t>
      </w:r>
      <w:r w:rsidR="00382105">
        <w:rPr>
          <w:rFonts w:ascii="Century Gothic" w:hAnsi="Century Gothic" w:cs="Times New Roman"/>
          <w:sz w:val="24"/>
          <w:szCs w:val="24"/>
          <w:lang w:val="bg-BG"/>
        </w:rPr>
        <w:t>общински структури</w:t>
      </w:r>
      <w:r w:rsidRPr="00E53CF9">
        <w:rPr>
          <w:rFonts w:ascii="Century Gothic" w:hAnsi="Century Gothic" w:cs="Times New Roman"/>
          <w:sz w:val="24"/>
          <w:szCs w:val="24"/>
          <w:lang w:val="bg-BG"/>
        </w:rPr>
        <w:t xml:space="preserve">, обхващайки и най-малките организации. А какво по-важно има от комуникацията при взимането на решения ..? </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Във всяка една организация, независимо от нейната големина, липсата на информация и комуникация е пагубна за нейното развитие и съществуване, поради тази причина въвеждането на още един канал за придобиване на детайлна информация и връзка с конкретни проблеми и очаквания на МСП би довела до значително подобряване на законодателните промени и прилагането на различни мерки за тяхното стимулиране и подпомагане.</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 xml:space="preserve">От друга страна, подобна мярка би била осъществима със сравнително малко средства, поради това, че ще бъде вменявана като задължение на вече </w:t>
      </w:r>
      <w:r w:rsidRPr="00E53CF9">
        <w:rPr>
          <w:rFonts w:ascii="Century Gothic" w:hAnsi="Century Gothic" w:cs="Times New Roman"/>
          <w:sz w:val="24"/>
          <w:szCs w:val="24"/>
          <w:lang w:val="bg-BG"/>
        </w:rPr>
        <w:lastRenderedPageBreak/>
        <w:t xml:space="preserve">изградени структури. Допълнителни разходи биха били такива за организирането на различни периодични </w:t>
      </w:r>
      <w:r w:rsidR="00382105">
        <w:rPr>
          <w:rFonts w:ascii="Century Gothic" w:hAnsi="Century Gothic" w:cs="Times New Roman"/>
          <w:sz w:val="24"/>
          <w:szCs w:val="24"/>
          <w:lang w:val="bg-BG"/>
        </w:rPr>
        <w:t xml:space="preserve">работни </w:t>
      </w:r>
      <w:r w:rsidRPr="00E53CF9">
        <w:rPr>
          <w:rFonts w:ascii="Century Gothic" w:hAnsi="Century Gothic" w:cs="Times New Roman"/>
          <w:sz w:val="24"/>
          <w:szCs w:val="24"/>
          <w:lang w:val="bg-BG"/>
        </w:rPr>
        <w:t>срещи с представители на различни сектори за дискутиране на текущата ситуация, включително и разходи за командировъчни, представителни и др.</w:t>
      </w:r>
    </w:p>
    <w:p w:rsidR="00E53CF9" w:rsidRPr="00A80130" w:rsidRDefault="00E53CF9" w:rsidP="00E53CF9">
      <w:pPr>
        <w:spacing w:line="276" w:lineRule="auto"/>
        <w:ind w:left="-2268" w:firstLine="850"/>
        <w:jc w:val="both"/>
        <w:rPr>
          <w:rFonts w:ascii="Century Gothic" w:hAnsi="Century Gothic" w:cs="Times New Roman"/>
          <w:b/>
          <w:sz w:val="24"/>
          <w:szCs w:val="24"/>
          <w:lang w:val="bg-BG"/>
        </w:rPr>
      </w:pPr>
      <w:r w:rsidRPr="00A80130">
        <w:rPr>
          <w:rFonts w:ascii="Century Gothic" w:hAnsi="Century Gothic" w:cs="Times New Roman"/>
          <w:b/>
          <w:sz w:val="24"/>
          <w:szCs w:val="24"/>
          <w:lang w:val="bg-BG"/>
        </w:rPr>
        <w:t>3.</w:t>
      </w:r>
      <w:r w:rsidR="00A80130" w:rsidRPr="00A80130">
        <w:rPr>
          <w:rFonts w:ascii="Century Gothic" w:hAnsi="Century Gothic" w:cs="Times New Roman"/>
          <w:b/>
          <w:sz w:val="24"/>
          <w:szCs w:val="24"/>
          <w:lang w:val="bg-BG"/>
        </w:rPr>
        <w:t>2</w:t>
      </w:r>
      <w:r w:rsidRPr="00A80130">
        <w:rPr>
          <w:rFonts w:ascii="Century Gothic" w:hAnsi="Century Gothic" w:cs="Times New Roman"/>
          <w:b/>
          <w:sz w:val="24"/>
          <w:szCs w:val="24"/>
          <w:lang w:val="bg-BG"/>
        </w:rPr>
        <w:t>.</w:t>
      </w:r>
      <w:r w:rsidRPr="00A80130">
        <w:rPr>
          <w:rFonts w:ascii="Century Gothic" w:hAnsi="Century Gothic" w:cs="Times New Roman"/>
          <w:b/>
          <w:sz w:val="24"/>
          <w:szCs w:val="24"/>
          <w:lang w:val="bg-BG"/>
        </w:rPr>
        <w:tab/>
        <w:t xml:space="preserve">Очаквани резултати от реализирането на </w:t>
      </w:r>
      <w:r w:rsidR="00A80130" w:rsidRPr="00A80130">
        <w:rPr>
          <w:rFonts w:ascii="Century Gothic" w:hAnsi="Century Gothic" w:cs="Times New Roman"/>
          <w:b/>
          <w:sz w:val="24"/>
          <w:szCs w:val="24"/>
          <w:lang w:val="bg-BG"/>
        </w:rPr>
        <w:t>мярката</w:t>
      </w:r>
    </w:p>
    <w:p w:rsidR="00E53CF9" w:rsidRPr="00E53CF9" w:rsidRDefault="00E53CF9" w:rsidP="00E53CF9">
      <w:pPr>
        <w:spacing w:line="276" w:lineRule="auto"/>
        <w:ind w:left="-2268" w:firstLine="850"/>
        <w:jc w:val="both"/>
        <w:rPr>
          <w:rFonts w:ascii="Century Gothic" w:hAnsi="Century Gothic" w:cs="Times New Roman"/>
          <w:sz w:val="24"/>
          <w:szCs w:val="24"/>
          <w:lang w:val="bg-BG"/>
        </w:rPr>
      </w:pPr>
      <w:r w:rsidRPr="00E53CF9">
        <w:rPr>
          <w:rFonts w:ascii="Century Gothic" w:hAnsi="Century Gothic" w:cs="Times New Roman"/>
          <w:sz w:val="24"/>
          <w:szCs w:val="24"/>
          <w:lang w:val="bg-BG"/>
        </w:rPr>
        <w:t>Реализирането на дейността ще доведе до значително подобряване на веригата на комуникация межда властта на местно общинско</w:t>
      </w:r>
      <w:r w:rsidR="00A80130">
        <w:rPr>
          <w:rFonts w:ascii="Century Gothic" w:hAnsi="Century Gothic" w:cs="Times New Roman"/>
          <w:sz w:val="24"/>
          <w:szCs w:val="24"/>
          <w:lang w:val="bg-BG"/>
        </w:rPr>
        <w:t xml:space="preserve"> и представители на местния бизнес, неправителствени и научни организации на местно и регионално ниво , </w:t>
      </w:r>
      <w:r w:rsidRPr="00E53CF9">
        <w:rPr>
          <w:rFonts w:ascii="Century Gothic" w:hAnsi="Century Gothic" w:cs="Times New Roman"/>
          <w:sz w:val="24"/>
          <w:szCs w:val="24"/>
          <w:lang w:val="bg-BG"/>
        </w:rPr>
        <w:t>отразявайки точно и конкретно мненията от най-малките до най-големите работодатели. Поради това, че комуникацията е двустранна отдолу нагори и обратно, ще позволи да бъдат обсъждани конкретни предложения, законодателни проекти, проблеми и потенциални предложение за решения в конкретни отрасли. А какво по-добро от това да бъде осигурена добра комуникация между заинтересованите звена ? По този начин ще се намали времето от проектирането, през промените и евентуалните обжалвания/протести от взетите мерки, както и ще се подобри ефекта им, тъй като ще отразява мнението на различните организации от сектора.</w:t>
      </w:r>
    </w:p>
    <w:p w:rsidR="00E53CF9" w:rsidRPr="00A80130" w:rsidRDefault="00E53CF9" w:rsidP="00E53CF9">
      <w:pPr>
        <w:spacing w:line="276" w:lineRule="auto"/>
        <w:ind w:left="-2268" w:firstLine="850"/>
        <w:jc w:val="both"/>
        <w:rPr>
          <w:rFonts w:ascii="Century Gothic" w:hAnsi="Century Gothic" w:cs="Times New Roman"/>
          <w:b/>
          <w:sz w:val="24"/>
          <w:szCs w:val="24"/>
          <w:lang w:val="bg-BG"/>
        </w:rPr>
      </w:pPr>
      <w:r w:rsidRPr="00A80130">
        <w:rPr>
          <w:rFonts w:ascii="Century Gothic" w:hAnsi="Century Gothic" w:cs="Times New Roman"/>
          <w:b/>
          <w:sz w:val="24"/>
          <w:szCs w:val="24"/>
          <w:lang w:val="bg-BG"/>
        </w:rPr>
        <w:t>3.</w:t>
      </w:r>
      <w:r w:rsidR="00A80130" w:rsidRPr="00A80130">
        <w:rPr>
          <w:rFonts w:ascii="Century Gothic" w:hAnsi="Century Gothic" w:cs="Times New Roman"/>
          <w:b/>
          <w:sz w:val="24"/>
          <w:szCs w:val="24"/>
          <w:lang w:val="bg-BG"/>
        </w:rPr>
        <w:t>3</w:t>
      </w:r>
      <w:r w:rsidRPr="00A80130">
        <w:rPr>
          <w:rFonts w:ascii="Century Gothic" w:hAnsi="Century Gothic" w:cs="Times New Roman"/>
          <w:b/>
          <w:sz w:val="24"/>
          <w:szCs w:val="24"/>
          <w:lang w:val="bg-BG"/>
        </w:rPr>
        <w:t>.</w:t>
      </w:r>
      <w:r w:rsidRPr="00A80130">
        <w:rPr>
          <w:rFonts w:ascii="Century Gothic" w:hAnsi="Century Gothic" w:cs="Times New Roman"/>
          <w:b/>
          <w:sz w:val="24"/>
          <w:szCs w:val="24"/>
          <w:lang w:val="bg-BG"/>
        </w:rPr>
        <w:tab/>
        <w:t>Предложение и следващи стъпки за реализация на дейността</w:t>
      </w:r>
    </w:p>
    <w:p w:rsidR="00E53CF9" w:rsidRPr="00E53CF9" w:rsidRDefault="00E53CF9" w:rsidP="00A80130">
      <w:pPr>
        <w:spacing w:before="0" w:after="0" w:line="240" w:lineRule="auto"/>
        <w:ind w:left="-2268" w:firstLine="851"/>
        <w:jc w:val="both"/>
        <w:rPr>
          <w:rFonts w:ascii="Century Gothic" w:hAnsi="Century Gothic" w:cs="Times New Roman"/>
          <w:sz w:val="24"/>
          <w:szCs w:val="24"/>
          <w:lang w:val="bg-BG"/>
        </w:rPr>
      </w:pPr>
      <w:r w:rsidRPr="00E53CF9">
        <w:rPr>
          <w:rFonts w:ascii="Century Gothic" w:hAnsi="Century Gothic" w:cs="Times New Roman"/>
          <w:sz w:val="24"/>
          <w:szCs w:val="24"/>
          <w:lang w:val="bg-BG"/>
        </w:rPr>
        <w:t>o</w:t>
      </w:r>
      <w:r w:rsidRPr="00E53CF9">
        <w:rPr>
          <w:rFonts w:ascii="Century Gothic" w:hAnsi="Century Gothic" w:cs="Times New Roman"/>
          <w:sz w:val="24"/>
          <w:szCs w:val="24"/>
          <w:lang w:val="bg-BG"/>
        </w:rPr>
        <w:tab/>
        <w:t>Създаване на работна група и иницииране на срещи със заинтересовани страни за обсъждане на евентуални мерки, проблеми и потенциални решения;</w:t>
      </w:r>
    </w:p>
    <w:p w:rsidR="00E53CF9" w:rsidRPr="00E53CF9" w:rsidRDefault="00E53CF9" w:rsidP="00A80130">
      <w:pPr>
        <w:spacing w:before="0" w:after="0" w:line="240" w:lineRule="auto"/>
        <w:ind w:left="-2268" w:firstLine="851"/>
        <w:jc w:val="both"/>
        <w:rPr>
          <w:rFonts w:ascii="Century Gothic" w:hAnsi="Century Gothic" w:cs="Times New Roman"/>
          <w:sz w:val="24"/>
          <w:szCs w:val="24"/>
          <w:lang w:val="bg-BG"/>
        </w:rPr>
      </w:pPr>
      <w:r w:rsidRPr="00E53CF9">
        <w:rPr>
          <w:rFonts w:ascii="Century Gothic" w:hAnsi="Century Gothic" w:cs="Times New Roman"/>
          <w:sz w:val="24"/>
          <w:szCs w:val="24"/>
          <w:lang w:val="bg-BG"/>
        </w:rPr>
        <w:t>o</w:t>
      </w:r>
      <w:r w:rsidRPr="00E53CF9">
        <w:rPr>
          <w:rFonts w:ascii="Century Gothic" w:hAnsi="Century Gothic" w:cs="Times New Roman"/>
          <w:sz w:val="24"/>
          <w:szCs w:val="24"/>
          <w:lang w:val="bg-BG"/>
        </w:rPr>
        <w:tab/>
        <w:t>Проучване на законодателната рамка за въвеждането на подобна дейност;</w:t>
      </w:r>
    </w:p>
    <w:p w:rsidR="00E53CF9" w:rsidRPr="00E53CF9" w:rsidRDefault="00E53CF9" w:rsidP="00A80130">
      <w:pPr>
        <w:spacing w:before="0" w:after="0" w:line="240" w:lineRule="auto"/>
        <w:ind w:left="-2268" w:firstLine="851"/>
        <w:jc w:val="both"/>
        <w:rPr>
          <w:rFonts w:ascii="Century Gothic" w:hAnsi="Century Gothic" w:cs="Times New Roman"/>
          <w:sz w:val="24"/>
          <w:szCs w:val="24"/>
          <w:lang w:val="bg-BG"/>
        </w:rPr>
      </w:pPr>
      <w:r w:rsidRPr="00E53CF9">
        <w:rPr>
          <w:rFonts w:ascii="Century Gothic" w:hAnsi="Century Gothic" w:cs="Times New Roman"/>
          <w:sz w:val="24"/>
          <w:szCs w:val="24"/>
          <w:lang w:val="bg-BG"/>
        </w:rPr>
        <w:t>o</w:t>
      </w:r>
      <w:r w:rsidRPr="00E53CF9">
        <w:rPr>
          <w:rFonts w:ascii="Century Gothic" w:hAnsi="Century Gothic" w:cs="Times New Roman"/>
          <w:sz w:val="24"/>
          <w:szCs w:val="24"/>
          <w:lang w:val="bg-BG"/>
        </w:rPr>
        <w:tab/>
        <w:t>Определяне на източници за финансиране за осъществяване на дейността;</w:t>
      </w:r>
    </w:p>
    <w:p w:rsidR="00E53CF9" w:rsidRPr="00E53CF9" w:rsidRDefault="00E53CF9" w:rsidP="00A80130">
      <w:pPr>
        <w:spacing w:before="0" w:after="0" w:line="240" w:lineRule="auto"/>
        <w:ind w:left="-2268" w:firstLine="851"/>
        <w:jc w:val="both"/>
        <w:rPr>
          <w:rFonts w:ascii="Century Gothic" w:hAnsi="Century Gothic" w:cs="Times New Roman"/>
          <w:sz w:val="24"/>
          <w:szCs w:val="24"/>
          <w:lang w:val="bg-BG"/>
        </w:rPr>
      </w:pPr>
      <w:r w:rsidRPr="00E53CF9">
        <w:rPr>
          <w:rFonts w:ascii="Century Gothic" w:hAnsi="Century Gothic" w:cs="Times New Roman"/>
          <w:sz w:val="24"/>
          <w:szCs w:val="24"/>
          <w:lang w:val="bg-BG"/>
        </w:rPr>
        <w:t>o</w:t>
      </w:r>
      <w:r w:rsidRPr="00E53CF9">
        <w:rPr>
          <w:rFonts w:ascii="Century Gothic" w:hAnsi="Century Gothic" w:cs="Times New Roman"/>
          <w:sz w:val="24"/>
          <w:szCs w:val="24"/>
          <w:lang w:val="bg-BG"/>
        </w:rPr>
        <w:tab/>
        <w:t>Детайлизиране на условията за сформирането на мерки;</w:t>
      </w:r>
    </w:p>
    <w:p w:rsidR="00E53CF9" w:rsidRPr="00E53CF9" w:rsidRDefault="00E53CF9" w:rsidP="00A80130">
      <w:pPr>
        <w:spacing w:before="0" w:after="0" w:line="240" w:lineRule="auto"/>
        <w:ind w:left="-2268" w:firstLine="851"/>
        <w:jc w:val="both"/>
        <w:rPr>
          <w:rFonts w:ascii="Century Gothic" w:hAnsi="Century Gothic" w:cs="Times New Roman"/>
          <w:sz w:val="24"/>
          <w:szCs w:val="24"/>
          <w:lang w:val="bg-BG"/>
        </w:rPr>
      </w:pPr>
      <w:r w:rsidRPr="00E53CF9">
        <w:rPr>
          <w:rFonts w:ascii="Century Gothic" w:hAnsi="Century Gothic" w:cs="Times New Roman"/>
          <w:sz w:val="24"/>
          <w:szCs w:val="24"/>
          <w:lang w:val="bg-BG"/>
        </w:rPr>
        <w:t>o</w:t>
      </w:r>
      <w:r w:rsidRPr="00E53CF9">
        <w:rPr>
          <w:rFonts w:ascii="Century Gothic" w:hAnsi="Century Gothic" w:cs="Times New Roman"/>
          <w:sz w:val="24"/>
          <w:szCs w:val="24"/>
          <w:lang w:val="bg-BG"/>
        </w:rPr>
        <w:tab/>
        <w:t>Провеждане на проучване сред потенциални кандидати за обсъждане на подобни мерки и възможности, потенциални проблеми и пречи, допълване на предлаганите решения.</w:t>
      </w:r>
    </w:p>
    <w:p w:rsidR="00D503FE" w:rsidRPr="00B67B78" w:rsidRDefault="00D503FE" w:rsidP="00E53CF9">
      <w:pPr>
        <w:pStyle w:val="ListParagraph"/>
        <w:spacing w:line="276" w:lineRule="auto"/>
        <w:ind w:left="-2268" w:firstLine="850"/>
        <w:jc w:val="both"/>
        <w:rPr>
          <w:rFonts w:ascii="Century Gothic" w:hAnsi="Century Gothic" w:cs="Times New Roman"/>
          <w:sz w:val="24"/>
          <w:szCs w:val="24"/>
          <w:lang w:val="bg-BG"/>
        </w:rPr>
      </w:pPr>
    </w:p>
    <w:p w:rsidR="00D503FE" w:rsidRPr="00B67B78" w:rsidRDefault="0020591A" w:rsidP="00FB0449">
      <w:pPr>
        <w:pStyle w:val="Heading2"/>
        <w:numPr>
          <w:ilvl w:val="0"/>
          <w:numId w:val="46"/>
        </w:numPr>
        <w:spacing w:line="259" w:lineRule="auto"/>
        <w:ind w:left="-180"/>
        <w:rPr>
          <w:rFonts w:ascii="Century Gothic" w:hAnsi="Century Gothic" w:cs="Times New Roman"/>
          <w:b/>
          <w:color w:val="FFFFFF" w:themeColor="background1"/>
          <w:sz w:val="28"/>
          <w:szCs w:val="24"/>
          <w:lang w:val="bg-BG"/>
        </w:rPr>
      </w:pPr>
      <w:bookmarkStart w:id="8" w:name="_Toc115099670"/>
      <w:r w:rsidRPr="00F97578">
        <w:rPr>
          <w:rFonts w:ascii="Century Gothic" w:hAnsi="Century Gothic" w:cs="Times New Roman"/>
          <w:b/>
          <w:color w:val="1C6194" w:themeColor="accent2" w:themeShade="BF"/>
          <w:sz w:val="28"/>
          <w:szCs w:val="24"/>
          <w:lang w:val="bg-BG"/>
        </w:rPr>
        <w:t>Трансфер на технологии, знания и модели</w:t>
      </w:r>
      <w:bookmarkEnd w:id="8"/>
    </w:p>
    <w:p w:rsidR="0020591A" w:rsidRPr="00B67B78" w:rsidRDefault="0020591A" w:rsidP="00FB0449">
      <w:pPr>
        <w:pStyle w:val="ListParagraph"/>
        <w:numPr>
          <w:ilvl w:val="1"/>
          <w:numId w:val="46"/>
        </w:numPr>
        <w:rPr>
          <w:rFonts w:ascii="Century Gothic" w:hAnsi="Century Gothic"/>
          <w:b/>
          <w:sz w:val="24"/>
          <w:szCs w:val="24"/>
          <w:lang w:val="bg-BG"/>
        </w:rPr>
      </w:pPr>
      <w:r w:rsidRPr="00B67B78">
        <w:rPr>
          <w:rFonts w:ascii="Century Gothic" w:hAnsi="Century Gothic"/>
          <w:b/>
          <w:sz w:val="24"/>
          <w:szCs w:val="24"/>
          <w:lang w:val="bg-BG"/>
        </w:rPr>
        <w:t>Необходимост от ключовата дейност</w:t>
      </w:r>
    </w:p>
    <w:p w:rsidR="0020591A" w:rsidRPr="00B67B78" w:rsidRDefault="0020591A" w:rsidP="00F97578">
      <w:pPr>
        <w:ind w:left="-2268" w:firstLine="720"/>
        <w:jc w:val="both"/>
        <w:rPr>
          <w:rFonts w:ascii="Century Gothic" w:hAnsi="Century Gothic"/>
          <w:sz w:val="24"/>
          <w:szCs w:val="24"/>
          <w:lang w:val="bg-BG"/>
        </w:rPr>
      </w:pPr>
      <w:r w:rsidRPr="00B67B78">
        <w:rPr>
          <w:rFonts w:ascii="Century Gothic" w:hAnsi="Century Gothic"/>
          <w:sz w:val="24"/>
          <w:szCs w:val="24"/>
          <w:lang w:val="bg-BG"/>
        </w:rPr>
        <w:t xml:space="preserve">Трансфер на технологии или технологичен трансфер е процес на споделяне на умения, знания, технологии, методи на производство, образци от производството </w:t>
      </w:r>
      <w:r w:rsidRPr="00B67B78">
        <w:rPr>
          <w:rFonts w:ascii="Century Gothic" w:hAnsi="Century Gothic"/>
          <w:sz w:val="24"/>
          <w:szCs w:val="24"/>
          <w:lang w:val="bg-BG"/>
        </w:rPr>
        <w:lastRenderedPageBreak/>
        <w:t xml:space="preserve">и съоръжения между правителствата и други институции, за да се гарантира, че научното и технологичното развитие са достъпни за широк кръг от потребители, които могат да доразвият и експлоатират технологията в нови продукти, процеси, приложения, материали или услуги. </w:t>
      </w:r>
    </w:p>
    <w:p w:rsidR="0020591A" w:rsidRPr="00B67B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Типични задачи, които обхваща технологичния трансфер:</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модификация на произвежданите продукти и услуги;</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 xml:space="preserve">Частично </w:t>
      </w:r>
      <w:r w:rsidR="00241397" w:rsidRPr="00B67B78">
        <w:rPr>
          <w:rFonts w:ascii="Century Gothic" w:hAnsi="Century Gothic"/>
          <w:sz w:val="24"/>
          <w:szCs w:val="24"/>
          <w:lang w:val="bg-BG"/>
        </w:rPr>
        <w:t>усъвършенстване</w:t>
      </w:r>
      <w:r w:rsidRPr="00B67B78">
        <w:rPr>
          <w:rFonts w:ascii="Century Gothic" w:hAnsi="Century Gothic"/>
          <w:sz w:val="24"/>
          <w:szCs w:val="24"/>
          <w:lang w:val="bg-BG"/>
        </w:rPr>
        <w:t xml:space="preserve"> на използваните технологии; </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 xml:space="preserve">Усвояване на производството на нови продукти; </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 xml:space="preserve">Усвояване на нови за фирмата технологии; </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Обновяване на оборудването;</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Въвеждане на иновации в маркетинга (пазарни иновации);</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Въвеждане на иновации в организацията на управлението, на производството и на труда;</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 xml:space="preserve">Правна защита на обектите на индустриалната собственост на фирмата: изобретения, полезни </w:t>
      </w:r>
      <w:r w:rsidR="00241397" w:rsidRPr="00B67B78">
        <w:rPr>
          <w:rFonts w:ascii="Century Gothic" w:hAnsi="Century Gothic"/>
          <w:sz w:val="24"/>
          <w:szCs w:val="24"/>
          <w:lang w:val="bg-BG"/>
        </w:rPr>
        <w:t>модели, промишлен</w:t>
      </w:r>
      <w:r w:rsidRPr="00B67B78">
        <w:rPr>
          <w:rFonts w:ascii="Century Gothic" w:hAnsi="Century Gothic"/>
          <w:sz w:val="24"/>
          <w:szCs w:val="24"/>
          <w:lang w:val="bg-BG"/>
        </w:rPr>
        <w:t xml:space="preserve"> дизайн, търговски марки;</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Предоставяне на лицензи за изобретения, полезни модели и промишлен дизайн, собственост на фирмата;</w:t>
      </w:r>
    </w:p>
    <w:p w:rsidR="0020591A" w:rsidRPr="00B67B78" w:rsidRDefault="0020591A" w:rsidP="0020591A">
      <w:pPr>
        <w:pStyle w:val="ListParagraph"/>
        <w:numPr>
          <w:ilvl w:val="0"/>
          <w:numId w:val="21"/>
        </w:numPr>
        <w:jc w:val="both"/>
        <w:rPr>
          <w:rFonts w:ascii="Century Gothic" w:hAnsi="Century Gothic"/>
          <w:sz w:val="24"/>
          <w:szCs w:val="24"/>
          <w:lang w:val="bg-BG"/>
        </w:rPr>
      </w:pPr>
      <w:r w:rsidRPr="00B67B78">
        <w:rPr>
          <w:rFonts w:ascii="Century Gothic" w:hAnsi="Century Gothic"/>
          <w:sz w:val="24"/>
          <w:szCs w:val="24"/>
          <w:lang w:val="bg-BG"/>
        </w:rPr>
        <w:t>Предоставяне на без патентни лицензи ( договори за ноу-хау).</w:t>
      </w:r>
    </w:p>
    <w:p w:rsidR="0020591A" w:rsidRPr="00B67B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 xml:space="preserve">През последните години развитието на науката, технологиите и иновациите в различните им форми са признати като основен източник, допринасящ за икономическото развитие и растеж. </w:t>
      </w:r>
    </w:p>
    <w:p w:rsidR="0020591A" w:rsidRPr="00B67B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Секторът се обуславя със силна динамика на промяна, както на технологиите, така и на потребностите на клиентите. Това от своя страна поставя пред производителите и преработвателите от сектора необходимост от постоянно търсене и промяна на техните процеси, така че да могат да отговорят на изискванията на пазара и потребителите.</w:t>
      </w:r>
    </w:p>
    <w:p w:rsidR="0020591A" w:rsidRPr="00B67B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От друга страна, необходимостта от въвеждане на модели за кръгова икономика и адаптиране на производствените процеси за опазване на климата и неговите екстремни прояви, поставя допълнителна финансова и административна тежест пред участниците в сектора.</w:t>
      </w:r>
    </w:p>
    <w:p w:rsidR="00F975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 xml:space="preserve">На практика, компаниите в България не се възползват с възможностите на създадените научни звена и генерираните от тях технологии, знания и </w:t>
      </w:r>
      <w:r w:rsidRPr="00B67B78">
        <w:rPr>
          <w:rFonts w:ascii="Century Gothic" w:hAnsi="Century Gothic"/>
          <w:sz w:val="24"/>
          <w:szCs w:val="24"/>
          <w:lang w:val="bg-BG"/>
        </w:rPr>
        <w:lastRenderedPageBreak/>
        <w:t>модели. Това от своя страна допринася и за липсата на новости в технологичните процеси</w:t>
      </w:r>
      <w:r w:rsidR="00F97578">
        <w:rPr>
          <w:rFonts w:ascii="Century Gothic" w:hAnsi="Century Gothic"/>
          <w:sz w:val="24"/>
          <w:szCs w:val="24"/>
          <w:lang w:val="bg-BG"/>
        </w:rPr>
        <w:t xml:space="preserve"> при производство и преработка.</w:t>
      </w:r>
    </w:p>
    <w:p w:rsidR="00F97578" w:rsidRDefault="00C3660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Липсва</w:t>
      </w:r>
      <w:r w:rsidR="0020591A" w:rsidRPr="00B67B78">
        <w:rPr>
          <w:rFonts w:ascii="Century Gothic" w:hAnsi="Century Gothic"/>
          <w:sz w:val="24"/>
          <w:szCs w:val="24"/>
          <w:lang w:val="bg-BG"/>
        </w:rPr>
        <w:t xml:space="preserve"> всякаква връзка между университети и научни институции с производствените предприятия, които трябва реално да въвеждат направените разработки от тях, както и да си сътрудничат за създаването на нови. Множество </w:t>
      </w:r>
      <w:r w:rsidRPr="00B67B78">
        <w:rPr>
          <w:rFonts w:ascii="Century Gothic" w:hAnsi="Century Gothic"/>
          <w:sz w:val="24"/>
          <w:szCs w:val="24"/>
          <w:lang w:val="bg-BG"/>
        </w:rPr>
        <w:t>новации</w:t>
      </w:r>
      <w:r w:rsidR="0020591A" w:rsidRPr="00B67B78">
        <w:rPr>
          <w:rFonts w:ascii="Century Gothic" w:hAnsi="Century Gothic"/>
          <w:sz w:val="24"/>
          <w:szCs w:val="24"/>
          <w:lang w:val="bg-BG"/>
        </w:rPr>
        <w:t xml:space="preserve"> и модели стоят като научни трудове в тези институции докато </w:t>
      </w:r>
      <w:r w:rsidRPr="00B67B78">
        <w:rPr>
          <w:rFonts w:ascii="Century Gothic" w:hAnsi="Century Gothic"/>
          <w:sz w:val="24"/>
          <w:szCs w:val="24"/>
          <w:lang w:val="bg-BG"/>
        </w:rPr>
        <w:t>остареят</w:t>
      </w:r>
      <w:r w:rsidR="0020591A" w:rsidRPr="00B67B78">
        <w:rPr>
          <w:rFonts w:ascii="Century Gothic" w:hAnsi="Century Gothic"/>
          <w:sz w:val="24"/>
          <w:szCs w:val="24"/>
          <w:lang w:val="bg-BG"/>
        </w:rPr>
        <w:t xml:space="preserve"> морално и не загубят своята ползва без реално да са изпробвани в сектора. От друга страна множество производители и преработвалите страдат от множество проблеми, без да търсят възможност за сътрудничество със специализирани организ</w:t>
      </w:r>
      <w:r>
        <w:rPr>
          <w:rFonts w:ascii="Century Gothic" w:hAnsi="Century Gothic"/>
          <w:sz w:val="24"/>
          <w:szCs w:val="24"/>
          <w:lang w:val="bg-BG"/>
        </w:rPr>
        <w:t>ац</w:t>
      </w:r>
      <w:r w:rsidR="0020591A" w:rsidRPr="00B67B78">
        <w:rPr>
          <w:rFonts w:ascii="Century Gothic" w:hAnsi="Century Gothic"/>
          <w:sz w:val="24"/>
          <w:szCs w:val="24"/>
          <w:lang w:val="bg-BG"/>
        </w:rPr>
        <w:t xml:space="preserve">ии </w:t>
      </w:r>
      <w:r w:rsidR="00F97578">
        <w:rPr>
          <w:rFonts w:ascii="Century Gothic" w:hAnsi="Century Gothic"/>
          <w:sz w:val="24"/>
          <w:szCs w:val="24"/>
          <w:lang w:val="bg-BG"/>
        </w:rPr>
        <w:t>и експерти за тяхното решаване.</w:t>
      </w:r>
    </w:p>
    <w:p w:rsidR="0020591A" w:rsidRPr="00B67B78" w:rsidRDefault="0020591A" w:rsidP="0020591A">
      <w:pPr>
        <w:ind w:left="-1440" w:firstLine="720"/>
        <w:jc w:val="both"/>
        <w:rPr>
          <w:rFonts w:ascii="Century Gothic" w:hAnsi="Century Gothic"/>
          <w:sz w:val="24"/>
          <w:szCs w:val="24"/>
          <w:lang w:val="bg-BG"/>
        </w:rPr>
      </w:pPr>
      <w:r w:rsidRPr="00B67B78">
        <w:rPr>
          <w:rFonts w:ascii="Century Gothic" w:hAnsi="Century Gothic"/>
          <w:sz w:val="24"/>
          <w:szCs w:val="24"/>
          <w:lang w:val="bg-BG"/>
        </w:rPr>
        <w:t xml:space="preserve">Това е от стратегическо значение за икономиката на страната, защото без добър канал за изваждане на разработките на научните звена, </w:t>
      </w:r>
      <w:r w:rsidR="00C3660A">
        <w:rPr>
          <w:rFonts w:ascii="Century Gothic" w:hAnsi="Century Gothic"/>
          <w:sz w:val="24"/>
          <w:szCs w:val="24"/>
          <w:lang w:val="bg-BG"/>
        </w:rPr>
        <w:t>което представлява основата за вс</w:t>
      </w:r>
      <w:r w:rsidRPr="00B67B78">
        <w:rPr>
          <w:rFonts w:ascii="Century Gothic" w:hAnsi="Century Gothic"/>
          <w:sz w:val="24"/>
          <w:szCs w:val="24"/>
          <w:lang w:val="bg-BG"/>
        </w:rPr>
        <w:t>еки един полезен модел и иновация, трудно би се поддържала постоянно силно развита икономика и стимулиране на предприемачеството.</w:t>
      </w:r>
    </w:p>
    <w:p w:rsidR="0020591A" w:rsidRPr="00B67B78" w:rsidRDefault="0020591A" w:rsidP="0020591A">
      <w:pPr>
        <w:pStyle w:val="ListParagraph"/>
        <w:numPr>
          <w:ilvl w:val="0"/>
          <w:numId w:val="22"/>
        </w:numPr>
        <w:jc w:val="both"/>
        <w:rPr>
          <w:rFonts w:ascii="Century Gothic" w:hAnsi="Century Gothic"/>
          <w:sz w:val="24"/>
          <w:szCs w:val="24"/>
          <w:lang w:val="bg-BG"/>
        </w:rPr>
      </w:pPr>
      <w:r w:rsidRPr="00B67B78">
        <w:rPr>
          <w:rFonts w:ascii="Century Gothic" w:hAnsi="Century Gothic"/>
          <w:sz w:val="24"/>
          <w:szCs w:val="24"/>
          <w:lang w:val="bg-BG"/>
        </w:rPr>
        <w:t>Роля на организациите в технологичния трансфер</w:t>
      </w:r>
    </w:p>
    <w:p w:rsidR="0020591A" w:rsidRPr="00B67B78" w:rsidRDefault="0020591A" w:rsidP="0020591A">
      <w:pPr>
        <w:pStyle w:val="ListParagraph"/>
        <w:numPr>
          <w:ilvl w:val="1"/>
          <w:numId w:val="23"/>
        </w:numPr>
        <w:ind w:left="0"/>
        <w:jc w:val="both"/>
        <w:rPr>
          <w:rFonts w:ascii="Century Gothic" w:hAnsi="Century Gothic"/>
          <w:sz w:val="24"/>
          <w:szCs w:val="24"/>
          <w:lang w:val="bg-BG"/>
        </w:rPr>
      </w:pPr>
      <w:r w:rsidRPr="00B67B78">
        <w:rPr>
          <w:rFonts w:ascii="Century Gothic" w:hAnsi="Century Gothic"/>
          <w:sz w:val="24"/>
          <w:szCs w:val="24"/>
          <w:lang w:val="bg-BG"/>
        </w:rPr>
        <w:t>Роля на индустрията – развойна дейност и производство на нови продукт; комерсиализация на нови продукти и услуги;</w:t>
      </w:r>
    </w:p>
    <w:p w:rsidR="0020591A" w:rsidRPr="00B67B78" w:rsidRDefault="0020591A" w:rsidP="0020591A">
      <w:pPr>
        <w:pStyle w:val="ListParagraph"/>
        <w:numPr>
          <w:ilvl w:val="1"/>
          <w:numId w:val="23"/>
        </w:numPr>
        <w:ind w:left="0"/>
        <w:jc w:val="both"/>
        <w:rPr>
          <w:rFonts w:ascii="Century Gothic" w:hAnsi="Century Gothic"/>
          <w:sz w:val="24"/>
          <w:szCs w:val="24"/>
          <w:lang w:val="bg-BG"/>
        </w:rPr>
      </w:pPr>
      <w:r w:rsidRPr="00B67B78">
        <w:rPr>
          <w:rFonts w:ascii="Century Gothic" w:hAnsi="Century Gothic"/>
          <w:sz w:val="24"/>
          <w:szCs w:val="24"/>
          <w:lang w:val="bg-BG"/>
        </w:rPr>
        <w:t>Роля на университетите – създават нови, фундаментални и приложни знания;</w:t>
      </w:r>
    </w:p>
    <w:p w:rsidR="0020591A" w:rsidRPr="00B67B78" w:rsidRDefault="0020591A" w:rsidP="0020591A">
      <w:pPr>
        <w:pStyle w:val="ListParagraph"/>
        <w:numPr>
          <w:ilvl w:val="1"/>
          <w:numId w:val="23"/>
        </w:numPr>
        <w:ind w:left="0"/>
        <w:jc w:val="both"/>
        <w:rPr>
          <w:rFonts w:ascii="Century Gothic" w:hAnsi="Century Gothic"/>
          <w:sz w:val="24"/>
          <w:szCs w:val="24"/>
          <w:lang w:val="bg-BG"/>
        </w:rPr>
      </w:pPr>
      <w:r w:rsidRPr="00B67B78">
        <w:rPr>
          <w:rFonts w:ascii="Century Gothic" w:hAnsi="Century Gothic"/>
          <w:sz w:val="24"/>
          <w:szCs w:val="24"/>
          <w:lang w:val="bg-BG"/>
        </w:rPr>
        <w:t>Връзка академия – индустрия – две различни по характер структури, които съществуват успоредно и по различен начин подпомагат решаването на обществено значими проблеми и допринасят за подобряване на живота на хората;</w:t>
      </w:r>
    </w:p>
    <w:p w:rsidR="0020591A" w:rsidRPr="00B67B78" w:rsidRDefault="0020591A" w:rsidP="0020591A">
      <w:pPr>
        <w:pStyle w:val="ListParagraph"/>
        <w:numPr>
          <w:ilvl w:val="1"/>
          <w:numId w:val="23"/>
        </w:numPr>
        <w:ind w:left="0"/>
        <w:jc w:val="both"/>
        <w:rPr>
          <w:rFonts w:ascii="Century Gothic" w:hAnsi="Century Gothic"/>
          <w:sz w:val="24"/>
          <w:szCs w:val="24"/>
          <w:lang w:val="bg-BG"/>
        </w:rPr>
      </w:pPr>
      <w:r w:rsidRPr="00B67B78">
        <w:rPr>
          <w:rFonts w:ascii="Century Gothic" w:hAnsi="Century Gothic"/>
          <w:sz w:val="24"/>
          <w:szCs w:val="24"/>
          <w:lang w:val="bg-BG"/>
        </w:rPr>
        <w:t xml:space="preserve">Трансфер на технологии – процесът, който свързва тези две структури и подпомага пазарната реализация на продукти и технологии, създадени в резултат на научноизследователската дейност в университетите. </w:t>
      </w:r>
    </w:p>
    <w:p w:rsidR="0020591A" w:rsidRPr="00B67B78" w:rsidRDefault="0020591A" w:rsidP="0020591A">
      <w:pPr>
        <w:pStyle w:val="ListParagraph"/>
        <w:ind w:left="0"/>
        <w:jc w:val="both"/>
        <w:rPr>
          <w:rFonts w:ascii="Century Gothic" w:hAnsi="Century Gothic"/>
          <w:sz w:val="24"/>
          <w:szCs w:val="24"/>
          <w:lang w:val="bg-BG"/>
        </w:rPr>
      </w:pPr>
    </w:p>
    <w:p w:rsidR="0020591A" w:rsidRPr="00B67B78" w:rsidRDefault="0020591A" w:rsidP="0020591A">
      <w:pPr>
        <w:pStyle w:val="ListParagraph"/>
        <w:ind w:left="-1440" w:firstLine="720"/>
        <w:jc w:val="both"/>
        <w:rPr>
          <w:rFonts w:ascii="Century Gothic" w:hAnsi="Century Gothic"/>
          <w:sz w:val="24"/>
          <w:szCs w:val="24"/>
          <w:lang w:val="bg-BG"/>
        </w:rPr>
      </w:pPr>
      <w:r w:rsidRPr="00B67B78">
        <w:rPr>
          <w:rFonts w:ascii="Century Gothic" w:hAnsi="Century Gothic"/>
          <w:sz w:val="24"/>
          <w:szCs w:val="24"/>
          <w:lang w:val="bg-BG"/>
        </w:rPr>
        <w:t xml:space="preserve">На първо място е необходимо да се дефинират проблеми и липсата на комуникация между организациите, да се изследват причините и да се потърси обратна връзка от хората, които са пряко засегнати от проблема - инвеститори, представители на университети, преподаватели, учени, докторанти, студенти, нови организации и специалисти по интелектуална </w:t>
      </w:r>
      <w:r w:rsidRPr="00B67B78">
        <w:rPr>
          <w:rFonts w:ascii="Century Gothic" w:hAnsi="Century Gothic"/>
          <w:sz w:val="24"/>
          <w:szCs w:val="24"/>
          <w:lang w:val="bg-BG"/>
        </w:rPr>
        <w:lastRenderedPageBreak/>
        <w:t>собственост, които да участват и дадат препоръки за въвеждане на мерки и модели на сътрудничество, включително и законодателни промени.</w:t>
      </w:r>
    </w:p>
    <w:p w:rsidR="0020591A" w:rsidRPr="00B67B78" w:rsidRDefault="0020591A" w:rsidP="0020591A">
      <w:pPr>
        <w:pStyle w:val="ListParagraph"/>
        <w:ind w:left="-1440" w:firstLine="720"/>
        <w:jc w:val="both"/>
        <w:rPr>
          <w:rFonts w:ascii="Century Gothic" w:hAnsi="Century Gothic"/>
          <w:sz w:val="24"/>
          <w:szCs w:val="24"/>
          <w:lang w:val="bg-BG"/>
        </w:rPr>
      </w:pPr>
      <w:r w:rsidRPr="00B67B78">
        <w:rPr>
          <w:rFonts w:ascii="Century Gothic" w:hAnsi="Century Gothic"/>
          <w:sz w:val="24"/>
          <w:szCs w:val="24"/>
          <w:lang w:val="bg-BG"/>
        </w:rPr>
        <w:t>Развитието на технологичния трансфер е задължително за всяка една икономика. Чрез нея предприятията от сектора ще имат достъп до научните среди и заедно ще могат да градят бизнес върху реални продукти и услуги, които използват пълния потенциал на хората в страната.</w:t>
      </w:r>
    </w:p>
    <w:p w:rsidR="0020591A" w:rsidRPr="00B67B78" w:rsidRDefault="002F71F5" w:rsidP="00FB0449">
      <w:pPr>
        <w:pStyle w:val="ListParagraph"/>
        <w:numPr>
          <w:ilvl w:val="1"/>
          <w:numId w:val="46"/>
        </w:numPr>
        <w:jc w:val="both"/>
        <w:rPr>
          <w:rFonts w:ascii="Century Gothic" w:hAnsi="Century Gothic"/>
          <w:b/>
          <w:sz w:val="24"/>
          <w:szCs w:val="24"/>
          <w:lang w:val="bg-BG"/>
        </w:rPr>
      </w:pPr>
      <w:r w:rsidRPr="00B67B78">
        <w:rPr>
          <w:rFonts w:ascii="Century Gothic" w:hAnsi="Century Gothic"/>
          <w:b/>
          <w:sz w:val="24"/>
          <w:szCs w:val="24"/>
          <w:lang w:val="bg-BG"/>
        </w:rPr>
        <w:t>Мерки и модели за стимулиране на технологичен трансфер:</w:t>
      </w:r>
    </w:p>
    <w:p w:rsidR="008E3D71" w:rsidRPr="00B67B78" w:rsidRDefault="00F97578" w:rsidP="002F71F5">
      <w:pPr>
        <w:ind w:left="-720"/>
        <w:jc w:val="both"/>
        <w:rPr>
          <w:rFonts w:ascii="Century Gothic" w:hAnsi="Century Gothic"/>
          <w:b/>
          <w:sz w:val="24"/>
          <w:szCs w:val="24"/>
        </w:rPr>
      </w:pPr>
      <w:r>
        <w:rPr>
          <w:rFonts w:ascii="Century Gothic" w:hAnsi="Century Gothic"/>
          <w:b/>
          <w:bCs/>
          <w:sz w:val="24"/>
          <w:szCs w:val="24"/>
          <w:lang w:val="bg-BG"/>
        </w:rPr>
        <w:t>Създаване на свързващи звена за контакт с</w:t>
      </w:r>
      <w:r w:rsidR="00E41543" w:rsidRPr="00B67B78">
        <w:rPr>
          <w:rFonts w:ascii="Century Gothic" w:hAnsi="Century Gothic"/>
          <w:b/>
          <w:bCs/>
          <w:sz w:val="24"/>
          <w:szCs w:val="24"/>
          <w:lang w:val="bg-BG"/>
        </w:rPr>
        <w:t xml:space="preserve"> университетите и научните институции</w:t>
      </w:r>
    </w:p>
    <w:p w:rsidR="00F97578" w:rsidRDefault="002F71F5" w:rsidP="002F71F5">
      <w:pPr>
        <w:ind w:left="-1440" w:firstLine="720"/>
        <w:jc w:val="both"/>
        <w:rPr>
          <w:rFonts w:ascii="Century Gothic" w:hAnsi="Century Gothic"/>
          <w:sz w:val="24"/>
          <w:szCs w:val="24"/>
          <w:lang w:val="bg-BG"/>
        </w:rPr>
      </w:pPr>
      <w:r w:rsidRPr="00B67B78">
        <w:rPr>
          <w:rFonts w:ascii="Century Gothic" w:hAnsi="Century Gothic"/>
          <w:sz w:val="24"/>
          <w:szCs w:val="24"/>
          <w:lang w:val="bg-BG"/>
        </w:rPr>
        <w:t xml:space="preserve">С цел </w:t>
      </w:r>
      <w:r w:rsidR="00C3660A" w:rsidRPr="00B67B78">
        <w:rPr>
          <w:rFonts w:ascii="Century Gothic" w:hAnsi="Century Gothic"/>
          <w:sz w:val="24"/>
          <w:szCs w:val="24"/>
          <w:lang w:val="bg-BG"/>
        </w:rPr>
        <w:t>постигане</w:t>
      </w:r>
      <w:r w:rsidRPr="00B67B78">
        <w:rPr>
          <w:rFonts w:ascii="Century Gothic" w:hAnsi="Century Gothic"/>
          <w:sz w:val="24"/>
          <w:szCs w:val="24"/>
          <w:lang w:val="bg-BG"/>
        </w:rPr>
        <w:t xml:space="preserve"> на по-добра комуникация и ефективно сътру</w:t>
      </w:r>
      <w:r w:rsidR="00C3660A">
        <w:rPr>
          <w:rFonts w:ascii="Century Gothic" w:hAnsi="Century Gothic"/>
          <w:sz w:val="24"/>
          <w:szCs w:val="24"/>
          <w:lang w:val="bg-BG"/>
        </w:rPr>
        <w:t>д</w:t>
      </w:r>
      <w:r w:rsidRPr="00B67B78">
        <w:rPr>
          <w:rFonts w:ascii="Century Gothic" w:hAnsi="Century Gothic"/>
          <w:sz w:val="24"/>
          <w:szCs w:val="24"/>
          <w:lang w:val="bg-BG"/>
        </w:rPr>
        <w:t xml:space="preserve">ничество е необходимо създаването </w:t>
      </w:r>
      <w:r w:rsidR="00F97578">
        <w:rPr>
          <w:rFonts w:ascii="Century Gothic" w:hAnsi="Century Gothic"/>
          <w:sz w:val="24"/>
          <w:szCs w:val="24"/>
          <w:lang w:val="bg-BG"/>
        </w:rPr>
        <w:t>връзка със</w:t>
      </w:r>
      <w:r w:rsidRPr="00B67B78">
        <w:rPr>
          <w:rFonts w:ascii="Century Gothic" w:hAnsi="Century Gothic"/>
          <w:sz w:val="24"/>
          <w:szCs w:val="24"/>
          <w:lang w:val="bg-BG"/>
        </w:rPr>
        <w:t xml:space="preserve"> звена в организациите, носители на знания и технологии, които да имат за цел да подпомагат процеса по създаване на сътрудничество с потенциални партньори и компании, да подпомагат процеса по внедряване и осъществяване на трансфера. Да могат да разпространяват информация за наличните открития, техните приложения, възможности за развитие, както и в кои сфери могат да подпомогнат с </w:t>
      </w:r>
      <w:r w:rsidR="00C3660A" w:rsidRPr="00B67B78">
        <w:rPr>
          <w:rFonts w:ascii="Century Gothic" w:hAnsi="Century Gothic"/>
          <w:sz w:val="24"/>
          <w:szCs w:val="24"/>
          <w:lang w:val="bg-BG"/>
        </w:rPr>
        <w:t>изследвания</w:t>
      </w:r>
      <w:r w:rsidR="00F97578">
        <w:rPr>
          <w:rFonts w:ascii="Century Gothic" w:hAnsi="Century Gothic"/>
          <w:sz w:val="24"/>
          <w:szCs w:val="24"/>
          <w:lang w:val="bg-BG"/>
        </w:rPr>
        <w:t xml:space="preserve"> и знания.</w:t>
      </w:r>
    </w:p>
    <w:p w:rsidR="002F71F5" w:rsidRPr="00B67B78" w:rsidRDefault="00F97578" w:rsidP="002F71F5">
      <w:pPr>
        <w:ind w:left="-1440" w:firstLine="720"/>
        <w:jc w:val="both"/>
        <w:rPr>
          <w:rFonts w:ascii="Century Gothic" w:hAnsi="Century Gothic"/>
          <w:sz w:val="24"/>
          <w:szCs w:val="24"/>
          <w:lang w:val="bg-BG"/>
        </w:rPr>
      </w:pPr>
      <w:r>
        <w:rPr>
          <w:rFonts w:ascii="Century Gothic" w:hAnsi="Century Gothic"/>
          <w:sz w:val="24"/>
          <w:szCs w:val="24"/>
          <w:lang w:val="bg-BG"/>
        </w:rPr>
        <w:t>С</w:t>
      </w:r>
      <w:r w:rsidR="002F71F5" w:rsidRPr="00B67B78">
        <w:rPr>
          <w:rFonts w:ascii="Century Gothic" w:hAnsi="Century Gothic"/>
          <w:sz w:val="24"/>
          <w:szCs w:val="24"/>
          <w:lang w:val="bg-BG"/>
        </w:rPr>
        <w:t xml:space="preserve">ъщо така да се затвърди сътрудничеството чрез стажуване и практика между научни организации и работодатели за спомагане сближаването и въвеждането на </w:t>
      </w:r>
      <w:r w:rsidR="00C3660A" w:rsidRPr="00B67B78">
        <w:rPr>
          <w:rFonts w:ascii="Century Gothic" w:hAnsi="Century Gothic"/>
          <w:sz w:val="24"/>
          <w:szCs w:val="24"/>
          <w:lang w:val="bg-BG"/>
        </w:rPr>
        <w:t>практически</w:t>
      </w:r>
      <w:r w:rsidR="002F71F5" w:rsidRPr="00B67B78">
        <w:rPr>
          <w:rFonts w:ascii="Century Gothic" w:hAnsi="Century Gothic"/>
          <w:sz w:val="24"/>
          <w:szCs w:val="24"/>
          <w:lang w:val="bg-BG"/>
        </w:rPr>
        <w:t xml:space="preserve"> знания в действие.</w:t>
      </w:r>
    </w:p>
    <w:p w:rsidR="002F71F5" w:rsidRPr="00B67B78" w:rsidRDefault="002F71F5" w:rsidP="002F71F5">
      <w:pPr>
        <w:ind w:left="-1440" w:firstLine="720"/>
        <w:jc w:val="both"/>
        <w:rPr>
          <w:rFonts w:ascii="Century Gothic" w:hAnsi="Century Gothic"/>
          <w:b/>
          <w:sz w:val="24"/>
          <w:szCs w:val="24"/>
          <w:lang w:val="bg-BG"/>
        </w:rPr>
      </w:pPr>
      <w:r w:rsidRPr="00B67B78">
        <w:rPr>
          <w:rFonts w:ascii="Century Gothic" w:hAnsi="Century Gothic"/>
          <w:b/>
          <w:sz w:val="24"/>
          <w:szCs w:val="24"/>
          <w:lang w:val="bg-BG"/>
        </w:rPr>
        <w:t>Междинните звена е необходимо да изпълняват следните функции:</w:t>
      </w:r>
    </w:p>
    <w:p w:rsidR="002F71F5" w:rsidRPr="00B67B78" w:rsidRDefault="002F71F5" w:rsidP="002F71F5">
      <w:pPr>
        <w:pStyle w:val="ListParagraph"/>
        <w:numPr>
          <w:ilvl w:val="0"/>
          <w:numId w:val="26"/>
        </w:numPr>
        <w:jc w:val="both"/>
        <w:rPr>
          <w:rFonts w:ascii="Century Gothic" w:hAnsi="Century Gothic"/>
          <w:sz w:val="24"/>
          <w:szCs w:val="24"/>
          <w:lang w:val="bg-BG"/>
        </w:rPr>
      </w:pPr>
      <w:r w:rsidRPr="00B67B78">
        <w:rPr>
          <w:rFonts w:ascii="Century Gothic" w:hAnsi="Century Gothic"/>
          <w:sz w:val="24"/>
          <w:szCs w:val="24"/>
          <w:lang w:val="bg-BG"/>
        </w:rPr>
        <w:t>изграждане на партньорства и отношения за изграждане на връзки между бизнеса и носителите на знания и технологии организации;</w:t>
      </w:r>
    </w:p>
    <w:p w:rsidR="002F71F5" w:rsidRPr="00B67B78" w:rsidRDefault="002F71F5" w:rsidP="002F71F5">
      <w:pPr>
        <w:pStyle w:val="ListParagraph"/>
        <w:numPr>
          <w:ilvl w:val="0"/>
          <w:numId w:val="26"/>
        </w:numPr>
        <w:jc w:val="both"/>
        <w:rPr>
          <w:rFonts w:ascii="Century Gothic" w:hAnsi="Century Gothic"/>
          <w:sz w:val="24"/>
          <w:szCs w:val="24"/>
          <w:lang w:val="bg-BG"/>
        </w:rPr>
      </w:pPr>
      <w:r w:rsidRPr="00B67B78">
        <w:rPr>
          <w:rFonts w:ascii="Century Gothic" w:hAnsi="Century Gothic"/>
          <w:sz w:val="24"/>
          <w:szCs w:val="24"/>
          <w:lang w:val="bg-BG"/>
        </w:rPr>
        <w:t>стратегическо планиране за оценка на потенциала за комерсиализация на технологиите и моделите;</w:t>
      </w:r>
    </w:p>
    <w:p w:rsidR="002F71F5" w:rsidRPr="00B67B78" w:rsidRDefault="002F71F5" w:rsidP="002F71F5">
      <w:pPr>
        <w:pStyle w:val="ListParagraph"/>
        <w:numPr>
          <w:ilvl w:val="0"/>
          <w:numId w:val="26"/>
        </w:numPr>
        <w:jc w:val="both"/>
        <w:rPr>
          <w:rFonts w:ascii="Century Gothic" w:hAnsi="Century Gothic"/>
          <w:sz w:val="24"/>
          <w:szCs w:val="24"/>
          <w:lang w:val="bg-BG"/>
        </w:rPr>
      </w:pPr>
      <w:r w:rsidRPr="00B67B78">
        <w:rPr>
          <w:rFonts w:ascii="Century Gothic" w:hAnsi="Century Gothic"/>
          <w:sz w:val="24"/>
          <w:szCs w:val="24"/>
          <w:lang w:val="bg-BG"/>
        </w:rPr>
        <w:t>комуникация с различни организации и организиране на презентационни, дискусионни и други тематични мероприятия;</w:t>
      </w:r>
    </w:p>
    <w:p w:rsidR="002F71F5" w:rsidRPr="00B67B78" w:rsidRDefault="002F71F5" w:rsidP="002F71F5">
      <w:pPr>
        <w:pStyle w:val="ListParagraph"/>
        <w:numPr>
          <w:ilvl w:val="0"/>
          <w:numId w:val="26"/>
        </w:numPr>
        <w:jc w:val="both"/>
        <w:rPr>
          <w:rFonts w:ascii="Century Gothic" w:hAnsi="Century Gothic"/>
          <w:sz w:val="24"/>
          <w:szCs w:val="24"/>
          <w:lang w:val="bg-BG"/>
        </w:rPr>
      </w:pPr>
      <w:r w:rsidRPr="00B67B78">
        <w:rPr>
          <w:rFonts w:ascii="Century Gothic" w:hAnsi="Century Gothic"/>
          <w:sz w:val="24"/>
          <w:szCs w:val="24"/>
          <w:lang w:val="bg-BG"/>
        </w:rPr>
        <w:t>правни консултации от общ характер, както и въпроси свързани с лицензии и интелектуална собственост;</w:t>
      </w:r>
    </w:p>
    <w:p w:rsidR="002F71F5" w:rsidRPr="00B67B78" w:rsidRDefault="002F71F5" w:rsidP="002F71F5">
      <w:pPr>
        <w:pStyle w:val="ListParagraph"/>
        <w:numPr>
          <w:ilvl w:val="0"/>
          <w:numId w:val="26"/>
        </w:numPr>
        <w:jc w:val="both"/>
        <w:rPr>
          <w:rFonts w:ascii="Century Gothic" w:hAnsi="Century Gothic"/>
          <w:sz w:val="24"/>
          <w:szCs w:val="24"/>
          <w:lang w:val="bg-BG"/>
        </w:rPr>
      </w:pPr>
      <w:r w:rsidRPr="00B67B78">
        <w:rPr>
          <w:rFonts w:ascii="Century Gothic" w:hAnsi="Century Gothic"/>
          <w:sz w:val="24"/>
          <w:szCs w:val="24"/>
          <w:lang w:val="bg-BG"/>
        </w:rPr>
        <w:t>възможност за подпомагане на предприемачество.</w:t>
      </w:r>
    </w:p>
    <w:p w:rsidR="002F71F5" w:rsidRPr="00B67B78" w:rsidRDefault="002F71F5" w:rsidP="002F71F5">
      <w:pPr>
        <w:ind w:left="-1440" w:firstLine="720"/>
        <w:jc w:val="both"/>
        <w:rPr>
          <w:rFonts w:ascii="Century Gothic" w:hAnsi="Century Gothic"/>
          <w:sz w:val="24"/>
          <w:szCs w:val="24"/>
          <w:lang w:val="bg-BG"/>
        </w:rPr>
      </w:pPr>
      <w:r w:rsidRPr="00B67B78">
        <w:rPr>
          <w:rFonts w:ascii="Century Gothic" w:hAnsi="Century Gothic"/>
          <w:sz w:val="24"/>
          <w:szCs w:val="24"/>
          <w:lang w:val="bg-BG"/>
        </w:rPr>
        <w:lastRenderedPageBreak/>
        <w:t xml:space="preserve">За да може да бъде допълнително стимулирано </w:t>
      </w:r>
      <w:r w:rsidR="00C3660A" w:rsidRPr="00B67B78">
        <w:rPr>
          <w:rFonts w:ascii="Century Gothic" w:hAnsi="Century Gothic"/>
          <w:sz w:val="24"/>
          <w:szCs w:val="24"/>
          <w:lang w:val="bg-BG"/>
        </w:rPr>
        <w:t>осъществяването</w:t>
      </w:r>
      <w:r w:rsidRPr="00B67B78">
        <w:rPr>
          <w:rFonts w:ascii="Century Gothic" w:hAnsi="Century Gothic"/>
          <w:sz w:val="24"/>
          <w:szCs w:val="24"/>
          <w:lang w:val="bg-BG"/>
        </w:rPr>
        <w:t xml:space="preserve"> на технологичния трансфер е възможно и подпомагане на общинско/областно/държавно ниво. Необходимо е да бъдат обмислени мерки, които допълнително да подпомагат организациите да си сътрудничат и да инвестират в разработването на нови технологии и процеси. Такива мерки от страна на държавната администрация могат да бъдат:</w:t>
      </w:r>
    </w:p>
    <w:p w:rsidR="002F71F5" w:rsidRPr="00B67B78" w:rsidRDefault="002F71F5" w:rsidP="002F71F5">
      <w:pPr>
        <w:pStyle w:val="ListParagraph"/>
        <w:numPr>
          <w:ilvl w:val="0"/>
          <w:numId w:val="27"/>
        </w:numPr>
        <w:jc w:val="both"/>
        <w:rPr>
          <w:rFonts w:ascii="Century Gothic" w:hAnsi="Century Gothic"/>
          <w:sz w:val="24"/>
          <w:szCs w:val="24"/>
          <w:lang w:val="bg-BG"/>
        </w:rPr>
      </w:pPr>
      <w:r w:rsidRPr="00B67B78">
        <w:rPr>
          <w:rFonts w:ascii="Century Gothic" w:hAnsi="Century Gothic"/>
          <w:sz w:val="24"/>
          <w:szCs w:val="24"/>
          <w:lang w:val="bg-BG"/>
        </w:rPr>
        <w:t>осигуряване за определен период на безвъзмездна административна/производствена площ, където да бъдат осъществявани полезни опити;</w:t>
      </w:r>
    </w:p>
    <w:p w:rsidR="002F71F5" w:rsidRPr="00B67B78" w:rsidRDefault="002F71F5" w:rsidP="002F71F5">
      <w:pPr>
        <w:pStyle w:val="ListParagraph"/>
        <w:numPr>
          <w:ilvl w:val="0"/>
          <w:numId w:val="27"/>
        </w:numPr>
        <w:jc w:val="both"/>
        <w:rPr>
          <w:rFonts w:ascii="Century Gothic" w:hAnsi="Century Gothic"/>
          <w:sz w:val="24"/>
          <w:szCs w:val="24"/>
          <w:lang w:val="bg-BG"/>
        </w:rPr>
      </w:pPr>
      <w:r w:rsidRPr="00B67B78">
        <w:rPr>
          <w:rFonts w:ascii="Century Gothic" w:hAnsi="Century Gothic"/>
          <w:sz w:val="24"/>
          <w:szCs w:val="24"/>
          <w:lang w:val="bg-BG"/>
        </w:rPr>
        <w:t>намаляване на административната тежест на компаниите и подпомагането им от страна на местната власт;</w:t>
      </w:r>
    </w:p>
    <w:p w:rsidR="002F71F5" w:rsidRPr="00B67B78" w:rsidRDefault="002F71F5" w:rsidP="002F71F5">
      <w:pPr>
        <w:pStyle w:val="ListParagraph"/>
        <w:numPr>
          <w:ilvl w:val="0"/>
          <w:numId w:val="27"/>
        </w:numPr>
        <w:jc w:val="both"/>
        <w:rPr>
          <w:rFonts w:ascii="Century Gothic" w:hAnsi="Century Gothic"/>
          <w:sz w:val="24"/>
          <w:szCs w:val="24"/>
          <w:lang w:val="bg-BG"/>
        </w:rPr>
      </w:pPr>
      <w:r w:rsidRPr="00B67B78">
        <w:rPr>
          <w:rFonts w:ascii="Century Gothic" w:hAnsi="Century Gothic"/>
          <w:sz w:val="24"/>
          <w:szCs w:val="24"/>
          <w:lang w:val="bg-BG"/>
        </w:rPr>
        <w:t>допълнителни данъчни облекчения при постигане на определени цели и приоритети;</w:t>
      </w:r>
    </w:p>
    <w:p w:rsidR="009424F5" w:rsidRPr="00DC22A0" w:rsidRDefault="002F71F5" w:rsidP="00DC22A0">
      <w:pPr>
        <w:pStyle w:val="ListParagraph"/>
        <w:numPr>
          <w:ilvl w:val="0"/>
          <w:numId w:val="2"/>
        </w:numPr>
        <w:ind w:left="0"/>
        <w:jc w:val="both"/>
        <w:rPr>
          <w:rFonts w:ascii="Century Gothic" w:hAnsi="Century Gothic"/>
          <w:sz w:val="24"/>
          <w:szCs w:val="24"/>
          <w:lang w:val="bg-BG"/>
        </w:rPr>
      </w:pPr>
      <w:r w:rsidRPr="00B67B78">
        <w:rPr>
          <w:rFonts w:ascii="Century Gothic" w:hAnsi="Century Gothic"/>
          <w:sz w:val="24"/>
          <w:szCs w:val="24"/>
          <w:lang w:val="bg-BG"/>
        </w:rPr>
        <w:t>безплатно участие в различни програми за квалификация на персонала, изложения, панаири, чуждестранни срещи и други мерки за повишаване на капацитета и експортния потенциал на компаниите.</w:t>
      </w:r>
    </w:p>
    <w:p w:rsidR="009424F5" w:rsidRPr="00C3660A" w:rsidRDefault="009424F5" w:rsidP="009424F5">
      <w:pPr>
        <w:pStyle w:val="ListParagraph"/>
        <w:jc w:val="both"/>
        <w:rPr>
          <w:rFonts w:ascii="Century Gothic" w:hAnsi="Century Gothic"/>
          <w:sz w:val="24"/>
          <w:szCs w:val="24"/>
          <w:lang w:val="bg-BG"/>
        </w:rPr>
      </w:pPr>
    </w:p>
    <w:p w:rsidR="008E3D71" w:rsidRPr="00C3660A" w:rsidRDefault="00E41543" w:rsidP="00FB0449">
      <w:pPr>
        <w:pStyle w:val="ListParagraph"/>
        <w:numPr>
          <w:ilvl w:val="1"/>
          <w:numId w:val="46"/>
        </w:numPr>
        <w:jc w:val="both"/>
        <w:rPr>
          <w:rFonts w:ascii="Century Gothic" w:hAnsi="Century Gothic"/>
          <w:b/>
          <w:sz w:val="24"/>
          <w:szCs w:val="24"/>
          <w:lang w:val="bg-BG"/>
        </w:rPr>
      </w:pPr>
      <w:r w:rsidRPr="00C3660A">
        <w:rPr>
          <w:rFonts w:ascii="Century Gothic" w:hAnsi="Century Gothic"/>
          <w:b/>
          <w:sz w:val="24"/>
          <w:szCs w:val="24"/>
          <w:lang w:val="bg-BG"/>
        </w:rPr>
        <w:t>Очаквани резултати</w:t>
      </w:r>
    </w:p>
    <w:p w:rsidR="009424F5" w:rsidRPr="00C3660A" w:rsidRDefault="00C3660A" w:rsidP="009424F5">
      <w:pPr>
        <w:pStyle w:val="ListParagraph"/>
        <w:ind w:left="-1440" w:firstLine="720"/>
        <w:jc w:val="both"/>
        <w:rPr>
          <w:rFonts w:ascii="Century Gothic" w:hAnsi="Century Gothic"/>
          <w:sz w:val="24"/>
          <w:szCs w:val="24"/>
          <w:lang w:val="bg-BG"/>
        </w:rPr>
      </w:pPr>
      <w:r w:rsidRPr="00C3660A">
        <w:rPr>
          <w:rFonts w:ascii="Century Gothic" w:hAnsi="Century Gothic"/>
          <w:sz w:val="24"/>
          <w:szCs w:val="24"/>
          <w:lang w:val="bg-BG"/>
        </w:rPr>
        <w:t>Подобряване</w:t>
      </w:r>
      <w:r w:rsidR="009424F5" w:rsidRPr="00C3660A">
        <w:rPr>
          <w:rFonts w:ascii="Century Gothic" w:hAnsi="Century Gothic"/>
          <w:sz w:val="24"/>
          <w:szCs w:val="24"/>
          <w:lang w:val="bg-BG"/>
        </w:rPr>
        <w:t xml:space="preserve"> на възможностите за трансфер</w:t>
      </w:r>
      <w:r w:rsidR="00DC22A0">
        <w:rPr>
          <w:rFonts w:ascii="Century Gothic" w:hAnsi="Century Gothic"/>
          <w:sz w:val="24"/>
          <w:szCs w:val="24"/>
          <w:lang w:val="bg-BG"/>
        </w:rPr>
        <w:t xml:space="preserve"> на технологии, зания и модели на територията на общината</w:t>
      </w:r>
      <w:r w:rsidR="009424F5" w:rsidRPr="00C3660A">
        <w:rPr>
          <w:rFonts w:ascii="Century Gothic" w:hAnsi="Century Gothic"/>
          <w:sz w:val="24"/>
          <w:szCs w:val="24"/>
          <w:lang w:val="bg-BG"/>
        </w:rPr>
        <w:t xml:space="preserve">, подобряване на сътрудничеството между организациите, носители на знания и технологии и компаниите от производствения и </w:t>
      </w:r>
      <w:r w:rsidRPr="00C3660A">
        <w:rPr>
          <w:rFonts w:ascii="Century Gothic" w:hAnsi="Century Gothic"/>
          <w:sz w:val="24"/>
          <w:szCs w:val="24"/>
          <w:lang w:val="bg-BG"/>
        </w:rPr>
        <w:t>преработвателния</w:t>
      </w:r>
      <w:r w:rsidR="009424F5" w:rsidRPr="00C3660A">
        <w:rPr>
          <w:rFonts w:ascii="Century Gothic" w:hAnsi="Century Gothic"/>
          <w:sz w:val="24"/>
          <w:szCs w:val="24"/>
          <w:lang w:val="bg-BG"/>
        </w:rPr>
        <w:t xml:space="preserve"> сектор.</w:t>
      </w:r>
    </w:p>
    <w:p w:rsidR="00F5379E" w:rsidRPr="00B67B78" w:rsidRDefault="00F5379E" w:rsidP="009424F5">
      <w:pPr>
        <w:pStyle w:val="ListParagraph"/>
        <w:ind w:left="-1440" w:firstLine="720"/>
        <w:jc w:val="both"/>
        <w:rPr>
          <w:rFonts w:ascii="Century Gothic" w:hAnsi="Century Gothic"/>
          <w:sz w:val="24"/>
          <w:szCs w:val="24"/>
        </w:rPr>
      </w:pPr>
    </w:p>
    <w:p w:rsidR="008E3D71" w:rsidRPr="00B67B78" w:rsidRDefault="00E41543" w:rsidP="00FB0449">
      <w:pPr>
        <w:pStyle w:val="ListParagraph"/>
        <w:numPr>
          <w:ilvl w:val="1"/>
          <w:numId w:val="46"/>
        </w:numPr>
        <w:rPr>
          <w:rFonts w:ascii="Century Gothic" w:hAnsi="Century Gothic"/>
          <w:sz w:val="24"/>
          <w:szCs w:val="24"/>
        </w:rPr>
      </w:pPr>
      <w:r w:rsidRPr="00B67B78">
        <w:rPr>
          <w:rFonts w:ascii="Century Gothic" w:hAnsi="Century Gothic"/>
          <w:b/>
          <w:bCs/>
          <w:sz w:val="24"/>
          <w:szCs w:val="24"/>
          <w:lang w:val="bg-BG"/>
        </w:rPr>
        <w:t>Предложение и следващи стъпки за реализация на дейността</w:t>
      </w:r>
    </w:p>
    <w:p w:rsidR="00F5379E" w:rsidRPr="00B67B78" w:rsidRDefault="00F5379E" w:rsidP="00DC22A0">
      <w:pPr>
        <w:pStyle w:val="ListParagraph"/>
        <w:numPr>
          <w:ilvl w:val="0"/>
          <w:numId w:val="32"/>
        </w:numPr>
        <w:ind w:left="426" w:firstLine="283"/>
        <w:jc w:val="both"/>
        <w:rPr>
          <w:rFonts w:ascii="Century Gothic" w:hAnsi="Century Gothic"/>
          <w:sz w:val="24"/>
          <w:szCs w:val="24"/>
          <w:lang w:val="bg-BG"/>
        </w:rPr>
      </w:pPr>
      <w:r w:rsidRPr="00B67B78">
        <w:rPr>
          <w:rFonts w:ascii="Century Gothic" w:hAnsi="Century Gothic"/>
          <w:sz w:val="24"/>
          <w:szCs w:val="24"/>
          <w:lang w:val="bg-BG"/>
        </w:rPr>
        <w:t>Иницииране на работни срещи с отговорни институции и заинтересовани страни относно рамката на предлаганата дейност и обсъждане на потенциално сътрудничество и развитие на предвидените мерки в дейността;</w:t>
      </w:r>
    </w:p>
    <w:p w:rsidR="00F5379E" w:rsidRPr="00B67B78" w:rsidRDefault="00F5379E" w:rsidP="00DC22A0">
      <w:pPr>
        <w:pStyle w:val="ListParagraph"/>
        <w:numPr>
          <w:ilvl w:val="0"/>
          <w:numId w:val="32"/>
        </w:numPr>
        <w:ind w:left="426" w:firstLine="283"/>
        <w:jc w:val="both"/>
        <w:rPr>
          <w:rFonts w:ascii="Century Gothic" w:hAnsi="Century Gothic"/>
          <w:sz w:val="24"/>
          <w:szCs w:val="24"/>
          <w:lang w:val="bg-BG"/>
        </w:rPr>
      </w:pPr>
      <w:r w:rsidRPr="00B67B78">
        <w:rPr>
          <w:rFonts w:ascii="Century Gothic" w:hAnsi="Century Gothic"/>
          <w:sz w:val="24"/>
          <w:szCs w:val="24"/>
          <w:lang w:val="bg-BG"/>
        </w:rPr>
        <w:t>Определяне на източници за финансиране за подпомагане изпълнението на заложените мерки в дейността;</w:t>
      </w:r>
    </w:p>
    <w:p w:rsidR="00F5379E" w:rsidRPr="00B67B78" w:rsidRDefault="00F5379E" w:rsidP="00DC22A0">
      <w:pPr>
        <w:pStyle w:val="ListParagraph"/>
        <w:numPr>
          <w:ilvl w:val="0"/>
          <w:numId w:val="32"/>
        </w:numPr>
        <w:ind w:left="426" w:firstLine="283"/>
        <w:jc w:val="both"/>
        <w:rPr>
          <w:rFonts w:ascii="Century Gothic" w:hAnsi="Century Gothic"/>
          <w:sz w:val="24"/>
          <w:szCs w:val="24"/>
          <w:lang w:val="bg-BG"/>
        </w:rPr>
      </w:pPr>
      <w:r w:rsidRPr="00B67B78">
        <w:rPr>
          <w:rFonts w:ascii="Century Gothic" w:hAnsi="Century Gothic"/>
          <w:sz w:val="24"/>
          <w:szCs w:val="24"/>
          <w:lang w:val="bg-BG"/>
        </w:rPr>
        <w:t xml:space="preserve">Определяне на конкретна рамка и условия за създаване и </w:t>
      </w:r>
      <w:r w:rsidR="00C3660A" w:rsidRPr="00B67B78">
        <w:rPr>
          <w:rFonts w:ascii="Century Gothic" w:hAnsi="Century Gothic"/>
          <w:sz w:val="24"/>
          <w:szCs w:val="24"/>
          <w:lang w:val="bg-BG"/>
        </w:rPr>
        <w:t>осъществяване</w:t>
      </w:r>
      <w:r w:rsidRPr="00B67B78">
        <w:rPr>
          <w:rFonts w:ascii="Century Gothic" w:hAnsi="Century Gothic"/>
          <w:sz w:val="24"/>
          <w:szCs w:val="24"/>
          <w:lang w:val="bg-BG"/>
        </w:rPr>
        <w:t xml:space="preserve"> на предвидените мерки в дейността;</w:t>
      </w:r>
    </w:p>
    <w:p w:rsidR="00F5379E" w:rsidRPr="00B67B78" w:rsidRDefault="00F5379E" w:rsidP="00DC22A0">
      <w:pPr>
        <w:pStyle w:val="ListParagraph"/>
        <w:numPr>
          <w:ilvl w:val="0"/>
          <w:numId w:val="32"/>
        </w:numPr>
        <w:ind w:left="426" w:firstLine="283"/>
        <w:jc w:val="both"/>
        <w:rPr>
          <w:rFonts w:ascii="Century Gothic" w:hAnsi="Century Gothic"/>
          <w:sz w:val="24"/>
          <w:szCs w:val="24"/>
          <w:lang w:val="bg-BG"/>
        </w:rPr>
      </w:pPr>
      <w:r w:rsidRPr="00B67B78">
        <w:rPr>
          <w:rFonts w:ascii="Century Gothic" w:hAnsi="Century Gothic"/>
          <w:sz w:val="24"/>
          <w:szCs w:val="24"/>
          <w:lang w:val="bg-BG"/>
        </w:rPr>
        <w:lastRenderedPageBreak/>
        <w:t>подготовка и провеждане на пилотни проекти.</w:t>
      </w:r>
    </w:p>
    <w:p w:rsidR="00012989" w:rsidRPr="00B67B78" w:rsidRDefault="00012989" w:rsidP="001F33C6">
      <w:pPr>
        <w:ind w:left="-1440" w:firstLine="720"/>
        <w:jc w:val="both"/>
        <w:rPr>
          <w:rFonts w:ascii="Century Gothic" w:hAnsi="Century Gothic" w:cs="Times New Roman"/>
          <w:b/>
          <w:color w:val="FFFFFF" w:themeColor="background1"/>
          <w:sz w:val="28"/>
          <w:szCs w:val="24"/>
          <w:lang w:val="bg-BG"/>
        </w:rPr>
      </w:pPr>
    </w:p>
    <w:p w:rsidR="00012989" w:rsidRPr="00DC22A0" w:rsidRDefault="00012989" w:rsidP="00DC22A0">
      <w:pPr>
        <w:pStyle w:val="Heading2"/>
        <w:numPr>
          <w:ilvl w:val="0"/>
          <w:numId w:val="46"/>
        </w:numPr>
        <w:spacing w:line="259" w:lineRule="auto"/>
        <w:ind w:left="-1440" w:firstLine="731"/>
        <w:jc w:val="both"/>
        <w:rPr>
          <w:rFonts w:ascii="Century Gothic" w:hAnsi="Century Gothic" w:cs="Times New Roman"/>
          <w:b/>
          <w:color w:val="1C6194" w:themeColor="accent2" w:themeShade="BF"/>
          <w:sz w:val="28"/>
          <w:szCs w:val="24"/>
          <w:lang w:val="bg-BG"/>
        </w:rPr>
      </w:pPr>
      <w:bookmarkStart w:id="9" w:name="_Toc115099671"/>
      <w:r w:rsidRPr="00DC22A0">
        <w:rPr>
          <w:rFonts w:ascii="Century Gothic" w:hAnsi="Century Gothic" w:cs="Times New Roman"/>
          <w:b/>
          <w:color w:val="1C6194" w:themeColor="accent2" w:themeShade="BF"/>
          <w:sz w:val="28"/>
          <w:szCs w:val="24"/>
          <w:lang w:val="bg-BG"/>
        </w:rPr>
        <w:t>Подобряване на свързаността между МСП и местни/чуждестранни компании за повишаване на износния потенциал /групи на производители/</w:t>
      </w:r>
      <w:bookmarkEnd w:id="9"/>
    </w:p>
    <w:p w:rsidR="00012989" w:rsidRPr="00B67B78" w:rsidRDefault="00012989" w:rsidP="001F33C6">
      <w:pPr>
        <w:pStyle w:val="Heading2"/>
        <w:ind w:left="-1440" w:firstLine="720"/>
        <w:jc w:val="both"/>
        <w:rPr>
          <w:rFonts w:ascii="Century Gothic" w:hAnsi="Century Gothic" w:cs="Times New Roman"/>
          <w:sz w:val="24"/>
          <w:szCs w:val="24"/>
          <w:lang w:val="bg-BG"/>
        </w:rPr>
      </w:pPr>
    </w:p>
    <w:p w:rsidR="00012989" w:rsidRPr="00B67B78" w:rsidRDefault="00012989" w:rsidP="00DC22A0">
      <w:pPr>
        <w:pStyle w:val="Heading2"/>
        <w:numPr>
          <w:ilvl w:val="1"/>
          <w:numId w:val="46"/>
        </w:numPr>
        <w:jc w:val="both"/>
        <w:rPr>
          <w:rFonts w:ascii="Century Gothic" w:hAnsi="Century Gothic" w:cs="Times New Roman"/>
          <w:b/>
          <w:color w:val="auto"/>
          <w:sz w:val="24"/>
          <w:szCs w:val="24"/>
          <w:lang w:val="bg-BG"/>
        </w:rPr>
      </w:pPr>
      <w:bookmarkStart w:id="10" w:name="_Toc115099672"/>
      <w:r w:rsidRPr="00B67B78">
        <w:rPr>
          <w:rFonts w:ascii="Century Gothic" w:hAnsi="Century Gothic" w:cs="Times New Roman"/>
          <w:b/>
          <w:color w:val="auto"/>
          <w:sz w:val="24"/>
          <w:szCs w:val="24"/>
          <w:lang w:val="bg-BG"/>
        </w:rPr>
        <w:t>Необходимост и описание на ключовата дейност</w:t>
      </w:r>
      <w:bookmarkEnd w:id="10"/>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Един от основните източници за развитие на даден сектор, както и икономиката е и повишаване на износа на произвежданите продукти/услуги. Това би довело до повишаване на приходите на компаниите, а от своя страна така ще имат възможност да инвестират в подобряване на производствените процеди и въвеждането на различни модели за работа за постигането на кръгова икономика в сектора.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Един от проблемите, които седят пред производителите и преработвателите е липсата на достатъчно опит и познания във възможностите на експортната търговия, както и познания за търговски канали за осъществяване на търговско партньорство. Липсата на знания и умения в международната търговия е една от най-сериозните предпоставки за намаляване на възможностите за износ на продукция, поради невъзможност да се достигне до потенциален купувач или при провеждане на преговори, да се достигне до сключването на сделка.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Друг от проблемите е свързан с обема на произвежданата продукция. Много от чуждестранните компании търсят сигурност и диверсифициране на закупуваните продукти, достигайки определено и еднотипно качество в големи количества. Множеството предприятия в България имат малък капацитет, което е сериозна пречка пред потенциалните купувачи (от една страна се увеличава риска от неизпълнение на необходимите квоти, цената за единица продукция е по-висока и не могат да отговорят на очакванията на търсенето на пазара).</w:t>
      </w:r>
    </w:p>
    <w:p w:rsidR="00012989" w:rsidRPr="00B67B78" w:rsidRDefault="00012989" w:rsidP="00323E55">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Също така непознаването на законодателството на държавите</w:t>
      </w:r>
      <w:r w:rsidR="00323E55">
        <w:rPr>
          <w:rFonts w:ascii="Century Gothic" w:hAnsi="Century Gothic" w:cs="Times New Roman"/>
          <w:sz w:val="24"/>
          <w:szCs w:val="24"/>
          <w:lang w:val="bg-BG"/>
        </w:rPr>
        <w:t>, потенциални вносители на сто</w:t>
      </w:r>
      <w:r w:rsidRPr="00B67B78">
        <w:rPr>
          <w:rFonts w:ascii="Century Gothic" w:hAnsi="Century Gothic" w:cs="Times New Roman"/>
          <w:sz w:val="24"/>
          <w:szCs w:val="24"/>
          <w:lang w:val="bg-BG"/>
        </w:rPr>
        <w:t>ките</w:t>
      </w:r>
      <w:r w:rsidR="00323E55">
        <w:rPr>
          <w:rFonts w:ascii="Century Gothic" w:hAnsi="Century Gothic" w:cs="Times New Roman"/>
          <w:sz w:val="24"/>
          <w:szCs w:val="24"/>
          <w:lang w:val="bg-BG"/>
        </w:rPr>
        <w:t>,</w:t>
      </w:r>
      <w:r w:rsidRPr="00B67B78">
        <w:rPr>
          <w:rFonts w:ascii="Century Gothic" w:hAnsi="Century Gothic" w:cs="Times New Roman"/>
          <w:sz w:val="24"/>
          <w:szCs w:val="24"/>
          <w:lang w:val="bg-BG"/>
        </w:rPr>
        <w:t xml:space="preserve"> води до рискове от </w:t>
      </w:r>
      <w:r w:rsidR="00323E55" w:rsidRPr="00B67B78">
        <w:rPr>
          <w:rFonts w:ascii="Century Gothic" w:hAnsi="Century Gothic" w:cs="Times New Roman"/>
          <w:sz w:val="24"/>
          <w:szCs w:val="24"/>
          <w:lang w:val="bg-BG"/>
        </w:rPr>
        <w:t>изземване</w:t>
      </w:r>
      <w:r w:rsidRPr="00B67B78">
        <w:rPr>
          <w:rFonts w:ascii="Century Gothic" w:hAnsi="Century Gothic" w:cs="Times New Roman"/>
          <w:sz w:val="24"/>
          <w:szCs w:val="24"/>
          <w:lang w:val="bg-BG"/>
        </w:rPr>
        <w:t xml:space="preserve"> и </w:t>
      </w:r>
      <w:r w:rsidRPr="00B67B78">
        <w:rPr>
          <w:rFonts w:ascii="Century Gothic" w:hAnsi="Century Gothic" w:cs="Times New Roman"/>
          <w:sz w:val="24"/>
          <w:szCs w:val="24"/>
          <w:lang w:val="bg-BG"/>
        </w:rPr>
        <w:lastRenderedPageBreak/>
        <w:t>унищо</w:t>
      </w:r>
      <w:r w:rsidR="00323E55">
        <w:rPr>
          <w:rFonts w:ascii="Century Gothic" w:hAnsi="Century Gothic" w:cs="Times New Roman"/>
          <w:sz w:val="24"/>
          <w:szCs w:val="24"/>
          <w:lang w:val="bg-BG"/>
        </w:rPr>
        <w:t>жа</w:t>
      </w:r>
      <w:r w:rsidRPr="00B67B78">
        <w:rPr>
          <w:rFonts w:ascii="Century Gothic" w:hAnsi="Century Gothic" w:cs="Times New Roman"/>
          <w:sz w:val="24"/>
          <w:szCs w:val="24"/>
          <w:lang w:val="bg-BG"/>
        </w:rPr>
        <w:t>ване на стоката или забрана за внос, както и съответните глоби от страна на институциите. Това кара много от малките производители да избягват разширяването и търсенето на пазари извън страната.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За да може да бъде изнесен един продукт извън страната е необходимо, освен конкретните анализи и документи, свързани с качествените показатели на продукта, са н</w:t>
      </w:r>
      <w:r w:rsidR="00323E55">
        <w:rPr>
          <w:rFonts w:ascii="Century Gothic" w:hAnsi="Century Gothic" w:cs="Times New Roman"/>
          <w:sz w:val="24"/>
          <w:szCs w:val="24"/>
          <w:lang w:val="bg-BG"/>
        </w:rPr>
        <w:t>еобходими и немалки разходи и т</w:t>
      </w:r>
      <w:r w:rsidRPr="00B67B78">
        <w:rPr>
          <w:rFonts w:ascii="Century Gothic" w:hAnsi="Century Gothic" w:cs="Times New Roman"/>
          <w:sz w:val="24"/>
          <w:szCs w:val="24"/>
          <w:lang w:val="bg-BG"/>
        </w:rPr>
        <w:t>а</w:t>
      </w:r>
      <w:r w:rsidR="00323E55">
        <w:rPr>
          <w:rFonts w:ascii="Century Gothic" w:hAnsi="Century Gothic" w:cs="Times New Roman"/>
          <w:sz w:val="24"/>
          <w:szCs w:val="24"/>
          <w:lang w:val="bg-BG"/>
        </w:rPr>
        <w:t>к</w:t>
      </w:r>
      <w:r w:rsidRPr="00B67B78">
        <w:rPr>
          <w:rFonts w:ascii="Century Gothic" w:hAnsi="Century Gothic" w:cs="Times New Roman"/>
          <w:sz w:val="24"/>
          <w:szCs w:val="24"/>
          <w:lang w:val="bg-BG"/>
        </w:rPr>
        <w:t>си свързани със сертифициране, което е честа бариера пред малките и стартиращи предприятия.</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Добрата и успешна бизнес логика изисква всички тези процеси за навлизане на други пазари по един или друг начин да бъдат подкрепени и да бъдат улеснени до максимална степен.</w:t>
      </w:r>
    </w:p>
    <w:p w:rsidR="00012989" w:rsidRPr="00B67B78" w:rsidRDefault="00012989" w:rsidP="00DC22A0">
      <w:pPr>
        <w:pStyle w:val="ListParagraph"/>
        <w:numPr>
          <w:ilvl w:val="1"/>
          <w:numId w:val="46"/>
        </w:numPr>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Мерки и модели за подобряване на свързаността между МСП и местни/чуждестранни компании за повишаване на износния потенциал:</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Поради изброените по-горе причини е необходимо да се предприемат мерки в две основни направления:</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Осигуряване на административна и техническа помощ на предприятията – предоставяне на правни и финансови консултации с производителите, които имат възможност и интерес да осъществяват износ към други страни. Предоставяне на консултации по отношение на възможни пречки или проблеми при износ, подобряване на комуникацията с потенциални клиенти, намаляване на административната тежест при подготовка на необходимите документи за износ на продукцията, осъществяване на сътрудничество с чуждестранни органи за уточняване на изискванията и подобряване на комуникацията и спедицията на продуктите;</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Осигуряване на търговска подкрепа. Това от своя страна може да се разгледа в няколко отделни аспекта:</w:t>
      </w:r>
    </w:p>
    <w:p w:rsidR="00DC22A0" w:rsidRDefault="00012989" w:rsidP="001F33C6">
      <w:pPr>
        <w:pStyle w:val="ListParagraph"/>
        <w:numPr>
          <w:ilvl w:val="1"/>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Осигуряване на търговска посредничество за осъществяване на контакти – организирани на различни специализирани събития, мероприятия, изложения, презентации, разпространение на продуктова информация до потенциално заинтересовани срани от други страни, както и други посреднически организации за осъществяване на контакти между производителите и потенциални купувачи. </w:t>
      </w:r>
    </w:p>
    <w:p w:rsidR="00012989" w:rsidRPr="00B67B78" w:rsidRDefault="00012989" w:rsidP="001F33C6">
      <w:pPr>
        <w:pStyle w:val="ListParagraph"/>
        <w:numPr>
          <w:ilvl w:val="1"/>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 xml:space="preserve">Поддържане и актуализиране на контактна база с потенциални купувачи. Осигуряване на </w:t>
      </w:r>
      <w:r w:rsidR="00DC22A0">
        <w:rPr>
          <w:rFonts w:ascii="Century Gothic" w:hAnsi="Century Gothic" w:cs="Times New Roman"/>
          <w:sz w:val="24"/>
          <w:szCs w:val="24"/>
          <w:lang w:val="bg-BG"/>
        </w:rPr>
        <w:t>административна подкрепа</w:t>
      </w:r>
      <w:r w:rsidRPr="00B67B78">
        <w:rPr>
          <w:rFonts w:ascii="Century Gothic" w:hAnsi="Century Gothic" w:cs="Times New Roman"/>
          <w:sz w:val="24"/>
          <w:szCs w:val="24"/>
          <w:lang w:val="bg-BG"/>
        </w:rPr>
        <w:t xml:space="preserve"> и др.;</w:t>
      </w:r>
    </w:p>
    <w:p w:rsidR="00012989" w:rsidRPr="00B67B78" w:rsidRDefault="00012989" w:rsidP="001F33C6">
      <w:pPr>
        <w:pStyle w:val="ListParagraph"/>
        <w:numPr>
          <w:ilvl w:val="1"/>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Осъществяване на маркетингови кампании. Поддържане и актуализиране на контактна база с потенциални купувачи. </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Тези мерки могат да бъдат осъществени чрез създаването на експертни звена, които да притежават специализиран опит и познания в сферата, както и възможности за осъществяване на комуникация с чуждестранни партньори. Тези звена могат да бъдат специализирани в определени сфери на дейност и да обединяват в себе си желаещи производители / преработватели от региона – като членски състав, учредители или договор за посредничество и търговско представителство. Тези експертни звена на свои ред ще обединяват в себе си и продуктовата информация на техните членове и възможности, след което ще ги презентират/изпращат до потенциални клиенти, ще организират изложения, мероприятия или друг тип събития с цел популяризиране на възможностите. Тези звена не трябва да бъдат търговски дружества за да може да се постигне равнопоставеност на отделните членове, независимо от тяхната големина. </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Още една от ползите на тези междинни звена е, че може да обедини производствените мощности на няколко производителя, така че да постигне по-голям обем от потенциална продукция, респективно да бъде отворен пазара и за по-големи купувачи.</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Методите за финансиране на подобни междинни звена/организации може да бъде различен и комплексен. От една страна участниците в тези организации (МСП) са заинтересовани страни и се очаква да реализират приходи от дейността им. От друга страна създаването им и сформирането на екип от специалисти и трудоемък процес, изискващ постоянни инвестиции и разходи за поддържане на дейността им – разходи за персонал, изложения, поддържане на представителни разходи и комуникации и т.н. Поради тази причина, като успешен модел, може да се предложи комбинирано финансиране – една част да бъде от членски внос или комисионна от реализирани сделки, платима от съответния член/производител/преработвател, друга част да бъде целево </w:t>
      </w:r>
      <w:r w:rsidRPr="00B67B78">
        <w:rPr>
          <w:rFonts w:ascii="Century Gothic" w:hAnsi="Century Gothic" w:cs="Times New Roman"/>
          <w:sz w:val="24"/>
          <w:szCs w:val="24"/>
          <w:lang w:val="bg-BG"/>
        </w:rPr>
        <w:lastRenderedPageBreak/>
        <w:t>финансиране от местна или национална програма, както и участие в различни проекти за организирането на семинари, изложения и други мероприятия, за покриване на транспортни разходи, периодично провеждане на специализирани обучения за персонала.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Като цяло разходите за поддържане на подобни организации в сравнение с потенциалните ползи, до които би довело, може да се каже че е минимален. Чрез този способ ще се обединят </w:t>
      </w:r>
      <w:r w:rsidR="00323E55" w:rsidRPr="00B67B78">
        <w:rPr>
          <w:rFonts w:ascii="Century Gothic" w:hAnsi="Century Gothic" w:cs="Times New Roman"/>
          <w:sz w:val="24"/>
          <w:szCs w:val="24"/>
          <w:lang w:val="bg-BG"/>
        </w:rPr>
        <w:t>усилията</w:t>
      </w:r>
      <w:r w:rsidRPr="00B67B78">
        <w:rPr>
          <w:rFonts w:ascii="Century Gothic" w:hAnsi="Century Gothic" w:cs="Times New Roman"/>
          <w:sz w:val="24"/>
          <w:szCs w:val="24"/>
          <w:lang w:val="bg-BG"/>
        </w:rPr>
        <w:t xml:space="preserve"> на множество организации, включвайки ги в професионална мрежа/група имаща експертен търговски и маркетингов екип, с възможност да предложи стоки и услуги в цял свят, същевременно намалявайки значително разходите за поддържането на такъв.</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Важно е предлаганите мерки да бъдат съобразени с изискванията и законодателството за държавна помощ.</w:t>
      </w:r>
    </w:p>
    <w:p w:rsidR="00012989" w:rsidRPr="00B67B78" w:rsidRDefault="00012989" w:rsidP="00DC22A0">
      <w:pPr>
        <w:pStyle w:val="ListParagraph"/>
        <w:numPr>
          <w:ilvl w:val="1"/>
          <w:numId w:val="46"/>
        </w:numPr>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Очаквани резултати от реализирането на дейността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Този тип организация на дейностите ще доведе до значително увеличаване на експортния потенциал на българските производители, но и значително намаляване на административните разходи и рискове за дружествата, тъй като ще концен</w:t>
      </w:r>
      <w:r w:rsidR="00323E55">
        <w:rPr>
          <w:rFonts w:ascii="Century Gothic" w:hAnsi="Century Gothic" w:cs="Times New Roman"/>
          <w:sz w:val="24"/>
          <w:szCs w:val="24"/>
          <w:lang w:val="bg-BG"/>
        </w:rPr>
        <w:t>трира в себе си експертен състав</w:t>
      </w:r>
      <w:r w:rsidRPr="00B67B78">
        <w:rPr>
          <w:rFonts w:ascii="Century Gothic" w:hAnsi="Century Gothic" w:cs="Times New Roman"/>
          <w:sz w:val="24"/>
          <w:szCs w:val="24"/>
          <w:lang w:val="bg-BG"/>
        </w:rPr>
        <w:t xml:space="preserve">, който ще изнесе изцяло тази дейност от компаниите и ще познава с детайли особеностите на търговските взаимоотношение на другите държави. </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Ще повиши финансовите възможности на компаниите да реинвестират в подобряване на производствените технологии и ще ги насърчи да въведат съвременни методики, съобразявайки ги с тенденциите на съвременния пазар и очакваните промени в пазарната конюнктура.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Ще намали рисковете от фалит и ще увеличи възможностите за развитие на предприе</w:t>
      </w:r>
      <w:r w:rsidR="00323E55">
        <w:rPr>
          <w:rFonts w:ascii="Century Gothic" w:hAnsi="Century Gothic" w:cs="Times New Roman"/>
          <w:sz w:val="24"/>
          <w:szCs w:val="24"/>
          <w:lang w:val="bg-BG"/>
        </w:rPr>
        <w:t>ма</w:t>
      </w:r>
      <w:r w:rsidRPr="00B67B78">
        <w:rPr>
          <w:rFonts w:ascii="Century Gothic" w:hAnsi="Century Gothic" w:cs="Times New Roman"/>
          <w:sz w:val="24"/>
          <w:szCs w:val="24"/>
          <w:lang w:val="bg-BG"/>
        </w:rPr>
        <w:t>чество, ще позволи и на по-малките производители да навлязат в пазара и да имат шанс да се включат във веригата на доставките.</w:t>
      </w:r>
    </w:p>
    <w:p w:rsidR="00012989" w:rsidRPr="00B67B78" w:rsidRDefault="00012989" w:rsidP="001F33C6">
      <w:pPr>
        <w:ind w:left="-1440" w:firstLine="720"/>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Предложение и следващи стъпки за реализация на дейността</w:t>
      </w:r>
    </w:p>
    <w:p w:rsidR="00012989" w:rsidRPr="00B67B78" w:rsidRDefault="00012989" w:rsidP="001F33C6">
      <w:pPr>
        <w:pStyle w:val="ListParagraph"/>
        <w:numPr>
          <w:ilvl w:val="0"/>
          <w:numId w:val="36"/>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 xml:space="preserve">Създаване на работна група и </w:t>
      </w:r>
      <w:r w:rsidR="00323E55" w:rsidRPr="00B67B78">
        <w:rPr>
          <w:rFonts w:ascii="Century Gothic" w:hAnsi="Century Gothic" w:cs="Times New Roman"/>
          <w:sz w:val="24"/>
          <w:szCs w:val="24"/>
          <w:lang w:val="bg-BG"/>
        </w:rPr>
        <w:t>иницииране</w:t>
      </w:r>
      <w:r w:rsidRPr="00B67B78">
        <w:rPr>
          <w:rFonts w:ascii="Century Gothic" w:hAnsi="Century Gothic" w:cs="Times New Roman"/>
          <w:sz w:val="24"/>
          <w:szCs w:val="24"/>
          <w:lang w:val="bg-BG"/>
        </w:rPr>
        <w:t xml:space="preserve"> на срещи със заинтересовани страни за обсъждане на евентуална рамка и схема за създаване на междинни звена;</w:t>
      </w:r>
    </w:p>
    <w:p w:rsidR="00012989" w:rsidRPr="00B67B78" w:rsidRDefault="00012989" w:rsidP="001F33C6">
      <w:pPr>
        <w:pStyle w:val="ListParagraph"/>
        <w:numPr>
          <w:ilvl w:val="0"/>
          <w:numId w:val="36"/>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Проучване на </w:t>
      </w:r>
      <w:r w:rsidR="00323E55" w:rsidRPr="00B67B78">
        <w:rPr>
          <w:rFonts w:ascii="Century Gothic" w:hAnsi="Century Gothic" w:cs="Times New Roman"/>
          <w:sz w:val="24"/>
          <w:szCs w:val="24"/>
          <w:lang w:val="bg-BG"/>
        </w:rPr>
        <w:t>законодателната</w:t>
      </w:r>
      <w:r w:rsidRPr="00B67B78">
        <w:rPr>
          <w:rFonts w:ascii="Century Gothic" w:hAnsi="Century Gothic" w:cs="Times New Roman"/>
          <w:sz w:val="24"/>
          <w:szCs w:val="24"/>
          <w:lang w:val="bg-BG"/>
        </w:rPr>
        <w:t xml:space="preserve"> рамка за въвеждането на подобна дейност;</w:t>
      </w:r>
    </w:p>
    <w:p w:rsidR="00012989" w:rsidRPr="00B67B78" w:rsidRDefault="00012989" w:rsidP="001F33C6">
      <w:pPr>
        <w:pStyle w:val="ListParagraph"/>
        <w:numPr>
          <w:ilvl w:val="0"/>
          <w:numId w:val="36"/>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t>Определяне на източници за финансиране за осъществяване на дейността;</w:t>
      </w:r>
    </w:p>
    <w:p w:rsidR="00012989" w:rsidRPr="00B67B78" w:rsidRDefault="00012989" w:rsidP="001F33C6">
      <w:pPr>
        <w:pStyle w:val="ListParagraph"/>
        <w:numPr>
          <w:ilvl w:val="0"/>
          <w:numId w:val="36"/>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t>Детайлизиране на условията за сформирането на подобни групи/свързващи организации;</w:t>
      </w:r>
    </w:p>
    <w:p w:rsidR="00012989" w:rsidRDefault="00012989" w:rsidP="001F33C6">
      <w:pPr>
        <w:pStyle w:val="ListParagraph"/>
        <w:numPr>
          <w:ilvl w:val="0"/>
          <w:numId w:val="36"/>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Провеждане на пробна / пилотна схема за дейността с потенциални кандидати.</w:t>
      </w:r>
    </w:p>
    <w:p w:rsidR="00DC22A0" w:rsidRPr="00B67B78" w:rsidRDefault="00DC22A0" w:rsidP="00DC22A0">
      <w:pPr>
        <w:pStyle w:val="ListParagraph"/>
        <w:ind w:left="0"/>
        <w:jc w:val="both"/>
        <w:rPr>
          <w:rFonts w:ascii="Century Gothic" w:hAnsi="Century Gothic" w:cs="Times New Roman"/>
          <w:sz w:val="24"/>
          <w:szCs w:val="24"/>
          <w:lang w:val="bg-BG"/>
        </w:rPr>
      </w:pPr>
    </w:p>
    <w:p w:rsidR="00012989" w:rsidRPr="00DC22A0" w:rsidRDefault="00012989" w:rsidP="00DC22A0">
      <w:pPr>
        <w:pStyle w:val="Heading2"/>
        <w:numPr>
          <w:ilvl w:val="0"/>
          <w:numId w:val="46"/>
        </w:numPr>
        <w:spacing w:line="259" w:lineRule="auto"/>
        <w:ind w:left="-1440" w:firstLine="720"/>
        <w:jc w:val="both"/>
        <w:rPr>
          <w:rFonts w:ascii="Century Gothic" w:hAnsi="Century Gothic" w:cs="Times New Roman"/>
          <w:b/>
          <w:color w:val="1C6194" w:themeColor="accent2" w:themeShade="BF"/>
          <w:sz w:val="32"/>
          <w:szCs w:val="24"/>
          <w:lang w:val="bg-BG"/>
        </w:rPr>
      </w:pPr>
      <w:bookmarkStart w:id="11" w:name="_Toc115099673"/>
      <w:r w:rsidRPr="00DC22A0">
        <w:rPr>
          <w:rFonts w:ascii="Century Gothic" w:hAnsi="Century Gothic" w:cs="Times New Roman"/>
          <w:b/>
          <w:color w:val="1C6194" w:themeColor="accent2" w:themeShade="BF"/>
          <w:sz w:val="32"/>
          <w:szCs w:val="24"/>
          <w:lang w:val="bg-BG"/>
        </w:rPr>
        <w:t>Мерки за стимулиране на компании, които прилагат модели на кръгова икономика</w:t>
      </w:r>
      <w:bookmarkEnd w:id="11"/>
    </w:p>
    <w:p w:rsidR="00012989" w:rsidRPr="00B67B78" w:rsidRDefault="00012989" w:rsidP="001F33C6">
      <w:pPr>
        <w:ind w:left="-1440" w:firstLine="720"/>
        <w:rPr>
          <w:rFonts w:ascii="Century Gothic" w:hAnsi="Century Gothic" w:cs="Times New Roman"/>
          <w:b/>
          <w:color w:val="auto"/>
          <w:sz w:val="24"/>
          <w:szCs w:val="24"/>
          <w:lang w:val="bg-BG"/>
        </w:rPr>
      </w:pPr>
    </w:p>
    <w:p w:rsidR="00012989" w:rsidRPr="00B67B78" w:rsidRDefault="00012989" w:rsidP="00DC22A0">
      <w:pPr>
        <w:pStyle w:val="Heading2"/>
        <w:numPr>
          <w:ilvl w:val="1"/>
          <w:numId w:val="46"/>
        </w:numPr>
        <w:jc w:val="both"/>
        <w:rPr>
          <w:rFonts w:ascii="Century Gothic" w:hAnsi="Century Gothic" w:cs="Times New Roman"/>
          <w:b/>
          <w:color w:val="auto"/>
          <w:sz w:val="24"/>
          <w:szCs w:val="24"/>
          <w:lang w:val="bg-BG"/>
        </w:rPr>
      </w:pPr>
      <w:bookmarkStart w:id="12" w:name="_Toc115099674"/>
      <w:r w:rsidRPr="00B67B78">
        <w:rPr>
          <w:rFonts w:ascii="Century Gothic" w:hAnsi="Century Gothic" w:cs="Times New Roman"/>
          <w:b/>
          <w:color w:val="auto"/>
          <w:sz w:val="24"/>
          <w:szCs w:val="24"/>
          <w:lang w:val="bg-BG"/>
        </w:rPr>
        <w:t>Необходимост и описание на ключовата дейност</w:t>
      </w:r>
      <w:bookmarkEnd w:id="12"/>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Промените в климатичните условия изискват задължителни мерки и промяна на цялата икономика и превръщането и в кръгова. Това начинание изисква инвестиране от страна на производителите, при това значителен ресурс, което изисква много време, което за нещастие никой не разполага. Поради тази причина и поради необходимостта от спешни мерки в тази сфера е необходимо допълнително държавно подпомагане на икономиката за да може да внедри и промени начина на производство и да го съобрази с последните тенденции и възможности, които съществуват, както и да участват активно в разработването на нови и иновативни методи.</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Един от тези способи е, чрез прилагането на различни по вид местни облекчения и облаги за компаниите, които го прилагат. Използването на подобни методи в особено приоритетни сектори би довело до скоростно подобряване на производствените процеси и въвеждането на различни елементи и модели за постигане на кръгова икономика.</w:t>
      </w:r>
    </w:p>
    <w:p w:rsidR="00012989" w:rsidRPr="00B67B78" w:rsidRDefault="00012989" w:rsidP="00DC22A0">
      <w:pPr>
        <w:pStyle w:val="ListParagraph"/>
        <w:numPr>
          <w:ilvl w:val="1"/>
          <w:numId w:val="46"/>
        </w:numPr>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Такива елементи за стимулиране могат да бъдат:</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Въвеждане на зелен сертификат / клас производител в зависимост от предприетите мерки / удостоверение за безотпадна </w:t>
      </w:r>
      <w:r w:rsidRPr="00B67B78">
        <w:rPr>
          <w:rFonts w:ascii="Century Gothic" w:hAnsi="Century Gothic" w:cs="Times New Roman"/>
          <w:sz w:val="24"/>
          <w:szCs w:val="24"/>
          <w:lang w:val="bg-BG"/>
        </w:rPr>
        <w:lastRenderedPageBreak/>
        <w:t xml:space="preserve">технология с различни степени. Този модел е по-скоро като субективен фактор, изискващ работа на </w:t>
      </w:r>
      <w:r w:rsidR="00DC22A0">
        <w:rPr>
          <w:rFonts w:ascii="Century Gothic" w:hAnsi="Century Gothic" w:cs="Times New Roman"/>
          <w:sz w:val="24"/>
          <w:szCs w:val="24"/>
          <w:lang w:val="bg-BG"/>
        </w:rPr>
        <w:t>по-висото</w:t>
      </w:r>
      <w:r w:rsidRPr="00B67B78">
        <w:rPr>
          <w:rFonts w:ascii="Century Gothic" w:hAnsi="Century Gothic" w:cs="Times New Roman"/>
          <w:sz w:val="24"/>
          <w:szCs w:val="24"/>
          <w:lang w:val="bg-BG"/>
        </w:rPr>
        <w:t xml:space="preserve"> ниво и ще представлява, по подобие на националните стандарти за качество, удостоверение че компанията </w:t>
      </w:r>
      <w:r w:rsidR="00323E55" w:rsidRPr="00B67B78">
        <w:rPr>
          <w:rFonts w:ascii="Century Gothic" w:hAnsi="Century Gothic" w:cs="Times New Roman"/>
          <w:sz w:val="24"/>
          <w:szCs w:val="24"/>
          <w:lang w:val="bg-BG"/>
        </w:rPr>
        <w:t>използва</w:t>
      </w:r>
      <w:r w:rsidRPr="00B67B78">
        <w:rPr>
          <w:rFonts w:ascii="Century Gothic" w:hAnsi="Century Gothic" w:cs="Times New Roman"/>
          <w:sz w:val="24"/>
          <w:szCs w:val="24"/>
          <w:lang w:val="bg-BG"/>
        </w:rPr>
        <w:t xml:space="preserve"> съвременни процеси, които намаляват до минимум отпадъците при тяхното производство или по веригата на дистрибуция. Този модел изисква определянето на рамка за всеки един продукт и вземайки в предвид многообразието на производствата е необходимо да се преценява и субективния фактор при някой методи на производства;</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Въвеждане на административни облекчения за компании, изпълнили предварително подготвени препоръки за въвеждането на елементи за кръгова икономика в отделните сфери на производство / преработка. Такива облекчения могат да бъдат улеснено изваждане на административни документи, административна помощ от страна на община, намаляване на такси за изваждане на документи, включването на компанията в различни събития и програми и др.;</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Въвеждане на данъчни облекчения за компании – при реализирането и доказването на определени мерки, подлежащи на проверка и ежегоден одит, компаниите да получават определени облекчения от реализираните печалба или заплащания данък смет;</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Изплащане на еднократни ваучери / премии за въведени модели и мерки за безотпадна технология. Този способ ще позволи да се възвърнат част от вложените средства за реорганизиране на производствата и намаляване на отпадъците без да е необходимо да се променя националното или местното законодателство.</w:t>
      </w:r>
    </w:p>
    <w:p w:rsidR="001F33C6" w:rsidRPr="00B67B78" w:rsidRDefault="001F33C6" w:rsidP="001F33C6">
      <w:pPr>
        <w:pStyle w:val="ListParagraph"/>
        <w:ind w:left="-720"/>
        <w:jc w:val="both"/>
        <w:rPr>
          <w:rFonts w:ascii="Century Gothic" w:hAnsi="Century Gothic" w:cs="Times New Roman"/>
          <w:sz w:val="24"/>
          <w:szCs w:val="24"/>
          <w:lang w:val="bg-BG"/>
        </w:rPr>
      </w:pPr>
    </w:p>
    <w:p w:rsidR="00012989" w:rsidRPr="00B67B78" w:rsidRDefault="00012989" w:rsidP="00DC22A0">
      <w:pPr>
        <w:pStyle w:val="ListParagraph"/>
        <w:numPr>
          <w:ilvl w:val="1"/>
          <w:numId w:val="46"/>
        </w:numPr>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Очаквани резултати от реализирането на дейността</w:t>
      </w:r>
    </w:p>
    <w:p w:rsidR="001F33C6"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ab/>
        <w:t xml:space="preserve">Въвеждането на стимули за внедряването на иновации и елементи за постигане на кръгова икономика в различните сектори и производства ще увеличи темпа и времето за реорганизация на цялата сфера на агроиндустрията и хранителната промишленост. Ще намали тежестта на </w:t>
      </w:r>
      <w:r w:rsidR="00323E55" w:rsidRPr="00B67B78">
        <w:rPr>
          <w:rFonts w:ascii="Century Gothic" w:hAnsi="Century Gothic" w:cs="Times New Roman"/>
          <w:sz w:val="24"/>
          <w:szCs w:val="24"/>
          <w:lang w:val="bg-BG"/>
        </w:rPr>
        <w:t>организациите</w:t>
      </w:r>
      <w:r w:rsidRPr="00B67B78">
        <w:rPr>
          <w:rFonts w:ascii="Century Gothic" w:hAnsi="Century Gothic" w:cs="Times New Roman"/>
          <w:sz w:val="24"/>
          <w:szCs w:val="24"/>
          <w:lang w:val="bg-BG"/>
        </w:rPr>
        <w:t>, които съумеят да го осъществят бързо и да се пригодят в променящата се конюнктура. Ще се постигне елемента на възнаграждение за свършеното и на желанието за промяна за опазване на околната среда и ограничаване на последствията от човешкото въздействие върху природата.</w:t>
      </w:r>
    </w:p>
    <w:p w:rsidR="00012989" w:rsidRPr="00B67B78" w:rsidRDefault="00012989" w:rsidP="00DC22A0">
      <w:pPr>
        <w:pStyle w:val="ListParagraph"/>
        <w:numPr>
          <w:ilvl w:val="1"/>
          <w:numId w:val="46"/>
        </w:numPr>
        <w:jc w:val="both"/>
        <w:rPr>
          <w:rFonts w:ascii="Century Gothic" w:hAnsi="Century Gothic" w:cs="Times New Roman"/>
          <w:sz w:val="24"/>
          <w:szCs w:val="24"/>
          <w:lang w:val="bg-BG"/>
        </w:rPr>
      </w:pPr>
      <w:r w:rsidRPr="00B67B78">
        <w:rPr>
          <w:rFonts w:ascii="Century Gothic" w:hAnsi="Century Gothic" w:cs="Times New Roman"/>
          <w:b/>
          <w:sz w:val="24"/>
          <w:szCs w:val="24"/>
          <w:lang w:val="bg-BG"/>
        </w:rPr>
        <w:t>Предложение и следващи стъпки за реализация на дейността</w:t>
      </w:r>
    </w:p>
    <w:p w:rsidR="00012989" w:rsidRPr="00B67B78" w:rsidRDefault="00012989" w:rsidP="001F33C6">
      <w:pPr>
        <w:pStyle w:val="ListParagraph"/>
        <w:numPr>
          <w:ilvl w:val="0"/>
          <w:numId w:val="38"/>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 xml:space="preserve">Създаване на работна група и </w:t>
      </w:r>
      <w:r w:rsidR="00323E55" w:rsidRPr="00B67B78">
        <w:rPr>
          <w:rFonts w:ascii="Century Gothic" w:hAnsi="Century Gothic" w:cs="Times New Roman"/>
          <w:sz w:val="24"/>
          <w:szCs w:val="24"/>
          <w:lang w:val="bg-BG"/>
        </w:rPr>
        <w:t>иницииране</w:t>
      </w:r>
      <w:r w:rsidRPr="00B67B78">
        <w:rPr>
          <w:rFonts w:ascii="Century Gothic" w:hAnsi="Century Gothic" w:cs="Times New Roman"/>
          <w:sz w:val="24"/>
          <w:szCs w:val="24"/>
          <w:lang w:val="bg-BG"/>
        </w:rPr>
        <w:t xml:space="preserve"> на срещи със заинтересовани страни за обсъждане на евентуални мерки, проблеми и потенциални решения;</w:t>
      </w:r>
    </w:p>
    <w:p w:rsidR="00012989" w:rsidRPr="00B67B78" w:rsidRDefault="00012989" w:rsidP="001F33C6">
      <w:pPr>
        <w:pStyle w:val="ListParagraph"/>
        <w:numPr>
          <w:ilvl w:val="0"/>
          <w:numId w:val="38"/>
        </w:numPr>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Проучване на </w:t>
      </w:r>
      <w:r w:rsidR="00323E55" w:rsidRPr="00B67B78">
        <w:rPr>
          <w:rFonts w:ascii="Century Gothic" w:hAnsi="Century Gothic" w:cs="Times New Roman"/>
          <w:sz w:val="24"/>
          <w:szCs w:val="24"/>
          <w:lang w:val="bg-BG"/>
        </w:rPr>
        <w:t>законодателната</w:t>
      </w:r>
      <w:r w:rsidRPr="00B67B78">
        <w:rPr>
          <w:rFonts w:ascii="Century Gothic" w:hAnsi="Century Gothic" w:cs="Times New Roman"/>
          <w:sz w:val="24"/>
          <w:szCs w:val="24"/>
          <w:lang w:val="bg-BG"/>
        </w:rPr>
        <w:t xml:space="preserve"> рамка за въвеждането на подобна дейност;</w:t>
      </w:r>
    </w:p>
    <w:p w:rsidR="00012989" w:rsidRPr="00B67B78" w:rsidRDefault="00012989" w:rsidP="001F33C6">
      <w:pPr>
        <w:pStyle w:val="ListParagraph"/>
        <w:numPr>
          <w:ilvl w:val="0"/>
          <w:numId w:val="38"/>
        </w:numPr>
        <w:rPr>
          <w:rFonts w:ascii="Century Gothic" w:hAnsi="Century Gothic" w:cs="Times New Roman"/>
          <w:sz w:val="24"/>
          <w:szCs w:val="24"/>
          <w:lang w:val="bg-BG"/>
        </w:rPr>
      </w:pPr>
      <w:r w:rsidRPr="00B67B78">
        <w:rPr>
          <w:rFonts w:ascii="Century Gothic" w:hAnsi="Century Gothic" w:cs="Times New Roman"/>
          <w:sz w:val="24"/>
          <w:szCs w:val="24"/>
          <w:lang w:val="bg-BG"/>
        </w:rPr>
        <w:t>Определяне на източници за финансиране за осъществяване на дейността;</w:t>
      </w:r>
    </w:p>
    <w:p w:rsidR="00012989" w:rsidRPr="00B67B78" w:rsidRDefault="00012989" w:rsidP="001F33C6">
      <w:pPr>
        <w:pStyle w:val="ListParagraph"/>
        <w:numPr>
          <w:ilvl w:val="0"/>
          <w:numId w:val="38"/>
        </w:numPr>
        <w:rPr>
          <w:rFonts w:ascii="Century Gothic" w:hAnsi="Century Gothic" w:cs="Times New Roman"/>
          <w:sz w:val="24"/>
          <w:szCs w:val="24"/>
          <w:lang w:val="bg-BG"/>
        </w:rPr>
      </w:pPr>
      <w:r w:rsidRPr="00B67B78">
        <w:rPr>
          <w:rFonts w:ascii="Century Gothic" w:hAnsi="Century Gothic" w:cs="Times New Roman"/>
          <w:sz w:val="24"/>
          <w:szCs w:val="24"/>
          <w:lang w:val="bg-BG"/>
        </w:rPr>
        <w:t>Детайлизиране на условията за сформирането на мерки;</w:t>
      </w:r>
    </w:p>
    <w:p w:rsidR="00012989" w:rsidRPr="00B67B78" w:rsidRDefault="00012989" w:rsidP="001F33C6">
      <w:pPr>
        <w:pStyle w:val="ListParagraph"/>
        <w:numPr>
          <w:ilvl w:val="0"/>
          <w:numId w:val="38"/>
        </w:numPr>
        <w:rPr>
          <w:rFonts w:ascii="Century Gothic" w:hAnsi="Century Gothic" w:cs="Times New Roman"/>
          <w:sz w:val="24"/>
          <w:szCs w:val="24"/>
          <w:lang w:val="bg-BG"/>
        </w:rPr>
      </w:pPr>
      <w:r w:rsidRPr="00B67B78">
        <w:rPr>
          <w:rFonts w:ascii="Century Gothic" w:hAnsi="Century Gothic" w:cs="Times New Roman"/>
          <w:sz w:val="24"/>
          <w:szCs w:val="24"/>
          <w:lang w:val="bg-BG"/>
        </w:rPr>
        <w:t>Провеждане на проучване сред потенциални кандидати за обсъждане на подобни мерки и възможности, потенциални проблеми и пречи, допълване на предлаганите решения.</w:t>
      </w:r>
    </w:p>
    <w:p w:rsidR="00012989" w:rsidRPr="00B67B78" w:rsidRDefault="00012989" w:rsidP="001F33C6">
      <w:pPr>
        <w:ind w:left="-1440" w:firstLine="720"/>
        <w:rPr>
          <w:rFonts w:ascii="Century Gothic" w:hAnsi="Century Gothic" w:cs="Times New Roman"/>
          <w:b/>
          <w:color w:val="FFFFFF" w:themeColor="background1"/>
          <w:sz w:val="28"/>
          <w:szCs w:val="24"/>
          <w:lang w:val="bg-BG"/>
        </w:rPr>
      </w:pPr>
    </w:p>
    <w:p w:rsidR="00012989" w:rsidRPr="00DC22A0" w:rsidRDefault="00DC22A0" w:rsidP="00DC22A0">
      <w:pPr>
        <w:pStyle w:val="Heading2"/>
        <w:numPr>
          <w:ilvl w:val="0"/>
          <w:numId w:val="46"/>
        </w:numPr>
        <w:spacing w:line="259" w:lineRule="auto"/>
        <w:ind w:left="-1440" w:firstLine="720"/>
        <w:jc w:val="both"/>
        <w:rPr>
          <w:rFonts w:ascii="Century Gothic" w:hAnsi="Century Gothic" w:cs="Times New Roman"/>
          <w:b/>
          <w:color w:val="1C6194" w:themeColor="accent2" w:themeShade="BF"/>
          <w:sz w:val="28"/>
          <w:szCs w:val="24"/>
          <w:lang w:val="bg-BG"/>
        </w:rPr>
      </w:pPr>
      <w:bookmarkStart w:id="13" w:name="_Toc115099675"/>
      <w:r w:rsidRPr="00DC22A0">
        <w:rPr>
          <w:rFonts w:ascii="Century Gothic" w:hAnsi="Century Gothic" w:cs="Times New Roman"/>
          <w:b/>
          <w:color w:val="1C6194" w:themeColor="accent2" w:themeShade="BF"/>
          <w:sz w:val="28"/>
          <w:szCs w:val="24"/>
          <w:lang w:val="bg-BG"/>
        </w:rPr>
        <w:t>О</w:t>
      </w:r>
      <w:r w:rsidR="00012989" w:rsidRPr="00DC22A0">
        <w:rPr>
          <w:rFonts w:ascii="Century Gothic" w:hAnsi="Century Gothic" w:cs="Times New Roman"/>
          <w:b/>
          <w:color w:val="1C6194" w:themeColor="accent2" w:themeShade="BF"/>
          <w:sz w:val="28"/>
          <w:szCs w:val="24"/>
          <w:lang w:val="bg-BG"/>
        </w:rPr>
        <w:t>сигуряване на професионални обучения в различни сектори, свързани с прилагането на екологично и устойчиво земеделие и преработваща промишленост</w:t>
      </w:r>
      <w:bookmarkEnd w:id="13"/>
    </w:p>
    <w:p w:rsidR="00012989" w:rsidRPr="00B67B78" w:rsidRDefault="00012989" w:rsidP="001F33C6">
      <w:pPr>
        <w:pStyle w:val="Heading2"/>
        <w:ind w:left="-1440" w:firstLine="720"/>
        <w:jc w:val="both"/>
        <w:rPr>
          <w:rFonts w:ascii="Century Gothic" w:hAnsi="Century Gothic" w:cs="Times New Roman"/>
          <w:sz w:val="24"/>
          <w:szCs w:val="24"/>
          <w:lang w:val="bg-BG"/>
        </w:rPr>
      </w:pPr>
    </w:p>
    <w:p w:rsidR="00012989" w:rsidRPr="00B67B78" w:rsidRDefault="00012989" w:rsidP="00DC22A0">
      <w:pPr>
        <w:pStyle w:val="Heading2"/>
        <w:numPr>
          <w:ilvl w:val="1"/>
          <w:numId w:val="46"/>
        </w:numPr>
        <w:jc w:val="both"/>
        <w:rPr>
          <w:rFonts w:ascii="Century Gothic" w:hAnsi="Century Gothic" w:cs="Times New Roman"/>
          <w:b/>
          <w:color w:val="auto"/>
          <w:sz w:val="24"/>
          <w:szCs w:val="24"/>
          <w:lang w:val="bg-BG"/>
        </w:rPr>
      </w:pPr>
      <w:bookmarkStart w:id="14" w:name="_Toc115099676"/>
      <w:r w:rsidRPr="00B67B78">
        <w:rPr>
          <w:rFonts w:ascii="Century Gothic" w:hAnsi="Century Gothic" w:cs="Times New Roman"/>
          <w:b/>
          <w:color w:val="auto"/>
          <w:sz w:val="24"/>
          <w:szCs w:val="24"/>
          <w:lang w:val="bg-BG"/>
        </w:rPr>
        <w:t>Необходимост и описание на ключовата дейност</w:t>
      </w:r>
      <w:bookmarkEnd w:id="14"/>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Сферата на агроиндустрията и производството на хранителни продукти е изключително динамична и обект на множество регулаторни промени, както и поле за множество иновации и технологии. За поддържането на тази сфера на конкурентно ниво и постоянното и адаптиране към промените е необходимо и постоянното обучение на кадри, заети в нея, но тези инвестиции често са подминавани от повечето компании, които разчитат на придобиване на знания от алтернативни източници или възлагането на външен консултант за отстраняването на даден проблем. Това от своя страна води до създаването на редица проблеми на целия технологичен процес, както и ниската конкурентоспособност на компаниите и спрямо западните конкуренти.</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Процесът по периодично повишаване на компетенциите на работещите и работодателите ще доведе до подобряване дейността на компаниите и въвеждането на съвременни тенденции в различните процеси, това от своя страна ще улесни и въвеждането на различни модели и технологични процеси, които да спомогнат въвеждането на кръгова </w:t>
      </w:r>
      <w:r w:rsidRPr="00B67B78">
        <w:rPr>
          <w:rFonts w:ascii="Century Gothic" w:hAnsi="Century Gothic" w:cs="Times New Roman"/>
          <w:sz w:val="24"/>
          <w:szCs w:val="24"/>
          <w:lang w:val="bg-BG"/>
        </w:rPr>
        <w:lastRenderedPageBreak/>
        <w:t>икономика в предприятията и осъзнаването на нуждата от спешни мерки за опазване на околната среда.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Инвестирането в човешкия капитал е важен елемент от всеки бизнес тъй като промените са постоянни и ако днес едно решение е актуално, то утре, ако продължим да го изпълняваме може да се окаже, че сме поели по съвсем грешен път водещ до прекратяване на дейността.</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Под “капитал”, независимо от неговата форма (пари или друга собственост, съвкупност от средства за производство и др.), се разбира всеки ресурс, в резултат на оперирането с който във времето се осигурява прираст на стойността, на дохода, т.е. натрупване. Традиционно, от икономическа гледна точка, капиталът се разглежда като категория, свързана с придобиването в резултат на инвестиране на материални, нематериални или финансови активи, които с течение на времето пораждат поток от приходи.</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Работодателите са най-силно заинтересовани от наемането, формирането и развитието на човешки капитал с висок потенциал, защото това е решаващ фактор за конкурентоспособността на предприятията, за качеството и пазарния прием на техните продукти и услуги, за успешното реализиране на тяхната мисия и визия.</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Ясно е обаче, че предприятие, което не инвестира в човешкия капитал, няма бъдеще. Много работодатели разчитат да получат в готов вид човешки капитал от пазара на труда или да привличат образовани и квалифицирани работници от други предприятия чрез некоректно “наддаване”, или така наречения “head hunting”. Но се забравя обстоятелството, че наличните знания, умения и опит бързо остаряват и стават непригодни за динамичните промени в техниката и технологиите, съкращаването на жизнения цикъл на изделията и услугите.</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Така че получените наготово човешки ресурси, чиято професионална квалификация не се развива и актуализира постоянно, с течение на времето по-бързо или по-бавно намаляват способността си “да произвеждат” допълнителна стойност (изгода, т.е. губят характеристиките и качеството си на човешки капитал).</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Поради тези причини е важно да се обърне внимание към инвестирането в образование и допълнителни квалификации на заетите експерти в сектора като се разгледат причините и проблемите пред организациите за да не го осъществяват. Основната причина е нежеланието за влагане на финансов ресурс за повишаване на квалификацията на служителите.</w:t>
      </w:r>
    </w:p>
    <w:p w:rsidR="00012989" w:rsidRPr="00B67B78" w:rsidRDefault="00012989" w:rsidP="001F33C6">
      <w:p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Някой от основните причини, поради които работодателите не инвестират в повишаване на квалификацията на своите служители са:</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Необходимост от инвестиране на финансови средства е може би най-често срещаната причина, поради която работодателите не желаят да повишават компетенциите на своите служители, тъй като не осъзнават, че тези вложения ще им се върнат в повишаване на конкурентоспособността им;</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Неосъзнаване на ползите от повишаване на квалификациите на служителите си, както и незапознатост с многобройните възможности за надграждане на знания и умения, които седят пред тях;</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Притеснение от страна на работодателите, че при повишаване на квалификацията на своите служители, те ще бъдат „откраднати“ от други компании, които предлагат по-високи възнаграждения и условия, а инвестицията ще бъде направена от него;</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Нежелание за развитие, много от работодателите са стигнали до „задоволително ниво“ на развитие на тяхната компания и не желаят да поеман допълнителни отговорности и ангажименти при евентуално разширяване на тяхната компания;</w:t>
      </w:r>
    </w:p>
    <w:p w:rsidR="00012989" w:rsidRPr="00B67B78" w:rsidRDefault="00012989" w:rsidP="001F33C6">
      <w:pPr>
        <w:pStyle w:val="ListParagraph"/>
        <w:numPr>
          <w:ilvl w:val="0"/>
          <w:numId w:val="2"/>
        </w:numPr>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Друга причина, която влияе съществено върху организациите е неразбирането за важността на  тези мерки и как </w:t>
      </w:r>
      <w:r w:rsidR="00323E55" w:rsidRPr="00B67B78">
        <w:rPr>
          <w:rFonts w:ascii="Century Gothic" w:hAnsi="Century Gothic" w:cs="Times New Roman"/>
          <w:sz w:val="24"/>
          <w:szCs w:val="24"/>
          <w:lang w:val="bg-BG"/>
        </w:rPr>
        <w:t>влияят</w:t>
      </w:r>
      <w:r w:rsidRPr="00B67B78">
        <w:rPr>
          <w:rFonts w:ascii="Century Gothic" w:hAnsi="Century Gothic" w:cs="Times New Roman"/>
          <w:sz w:val="24"/>
          <w:szCs w:val="24"/>
          <w:lang w:val="bg-BG"/>
        </w:rPr>
        <w:t xml:space="preserve"> на производствата и развитието на организациите.</w:t>
      </w:r>
    </w:p>
    <w:p w:rsidR="00012989" w:rsidRPr="00B67B78" w:rsidRDefault="00012989" w:rsidP="00DC22A0">
      <w:pPr>
        <w:pStyle w:val="ListParagraph"/>
        <w:numPr>
          <w:ilvl w:val="1"/>
          <w:numId w:val="46"/>
        </w:numPr>
        <w:rPr>
          <w:rFonts w:ascii="Century Gothic" w:hAnsi="Century Gothic" w:cs="Times New Roman"/>
          <w:b/>
          <w:sz w:val="24"/>
          <w:szCs w:val="24"/>
          <w:lang w:val="bg-BG"/>
        </w:rPr>
      </w:pPr>
      <w:r w:rsidRPr="00B67B78">
        <w:rPr>
          <w:rFonts w:ascii="Century Gothic" w:hAnsi="Century Gothic" w:cs="Times New Roman"/>
          <w:b/>
          <w:sz w:val="24"/>
          <w:szCs w:val="24"/>
          <w:lang w:val="bg-BG"/>
        </w:rPr>
        <w:t>Мерки и модели за осигуряване на професионални обучения в различни сектори, свързани с прилагането на екологично и устойчиво земеделие и преработваща промишленост</w:t>
      </w:r>
    </w:p>
    <w:p w:rsidR="00012989" w:rsidRPr="00B67B78" w:rsidRDefault="00012989" w:rsidP="001F33C6">
      <w:pPr>
        <w:ind w:left="-1440" w:firstLine="720"/>
        <w:jc w:val="both"/>
        <w:rPr>
          <w:rFonts w:ascii="Century Gothic" w:hAnsi="Century Gothic" w:cs="Times New Roman"/>
          <w:bCs/>
          <w:sz w:val="24"/>
          <w:szCs w:val="24"/>
          <w:lang w:val="bg-BG"/>
        </w:rPr>
      </w:pPr>
      <w:r w:rsidRPr="00B67B78">
        <w:rPr>
          <w:rFonts w:ascii="Century Gothic" w:hAnsi="Century Gothic" w:cs="Times New Roman"/>
          <w:b/>
          <w:sz w:val="24"/>
          <w:szCs w:val="24"/>
          <w:lang w:val="bg-BG"/>
        </w:rPr>
        <w:tab/>
      </w:r>
      <w:r w:rsidRPr="00B67B78">
        <w:rPr>
          <w:rFonts w:ascii="Century Gothic" w:hAnsi="Century Gothic" w:cs="Times New Roman"/>
          <w:bCs/>
          <w:sz w:val="24"/>
          <w:szCs w:val="24"/>
          <w:lang w:val="bg-BG"/>
        </w:rPr>
        <w:t xml:space="preserve">До момента са изпълнявани различни мерки и модели за финансиране на работодатели и работници за повишаване на тяхната квалификация, но в определени случай ефективността им, както и удовлетвореността на включените лица не е висока. Това се дължи основно </w:t>
      </w:r>
      <w:r w:rsidRPr="00B67B78">
        <w:rPr>
          <w:rFonts w:ascii="Century Gothic" w:hAnsi="Century Gothic" w:cs="Times New Roman"/>
          <w:bCs/>
          <w:sz w:val="24"/>
          <w:szCs w:val="24"/>
          <w:lang w:val="bg-BG"/>
        </w:rPr>
        <w:lastRenderedPageBreak/>
        <w:t>на два аспекта. От една страна повечето хора не осъзнават важността от повишаване на тяхната квалификация, както и възможностите, което това им дава, а по-скоро го примат като бреме и еднозначно желание от страна на работодателя, от друга страна повечето обучения се водят или от предварително одобрена програма от Националната агенция за професионално образование и обучение или по остарели методики и програми. И двата аспекта са необходими да бъдат коригирани, поради тази причина предлагаме следните действия за подобряване на дейността:</w:t>
      </w:r>
    </w:p>
    <w:p w:rsidR="00012989" w:rsidRPr="00B67B78" w:rsidRDefault="00012989" w:rsidP="001F33C6">
      <w:pPr>
        <w:pStyle w:val="ListParagraph"/>
        <w:numPr>
          <w:ilvl w:val="0"/>
          <w:numId w:val="2"/>
        </w:numPr>
        <w:ind w:left="-1440" w:firstLine="720"/>
        <w:jc w:val="both"/>
        <w:rPr>
          <w:rFonts w:ascii="Century Gothic" w:hAnsi="Century Gothic" w:cs="Times New Roman"/>
          <w:bCs/>
          <w:sz w:val="24"/>
          <w:szCs w:val="24"/>
          <w:lang w:val="bg-BG"/>
        </w:rPr>
      </w:pPr>
      <w:r w:rsidRPr="00B67B78">
        <w:rPr>
          <w:rFonts w:ascii="Century Gothic" w:hAnsi="Century Gothic" w:cs="Times New Roman"/>
          <w:bCs/>
          <w:sz w:val="24"/>
          <w:szCs w:val="24"/>
          <w:lang w:val="bg-BG"/>
        </w:rPr>
        <w:t>Провеждане на информационни кампании за стимулиране и мотивиране на хората да търсят и повишават своята квалификация и компетентност</w:t>
      </w:r>
      <w:r w:rsidR="001A61B4">
        <w:rPr>
          <w:rFonts w:ascii="Century Gothic" w:hAnsi="Century Gothic" w:cs="Times New Roman"/>
          <w:bCs/>
          <w:sz w:val="24"/>
          <w:szCs w:val="24"/>
          <w:lang w:val="bg-BG"/>
        </w:rPr>
        <w:t>.</w:t>
      </w:r>
      <w:r w:rsidRPr="00B67B78">
        <w:rPr>
          <w:rFonts w:ascii="Century Gothic" w:hAnsi="Century Gothic" w:cs="Times New Roman"/>
          <w:bCs/>
          <w:sz w:val="24"/>
          <w:szCs w:val="24"/>
          <w:lang w:val="bg-BG"/>
        </w:rPr>
        <w:t xml:space="preserve"> Да не престават да търсят възможности за продължаване на тяхната квалификация и придобиването на нови знания и умения, независимо от сферата и възрастта си. Това ще повиши заинтересоваността от работещите и работодателите да търсят и участват в мерки за подобряване на тяхната квалификация, а от своя страна това ще доведе и до повишаване на заинтересоваността от въвеждането на различни по вид процеси и елементи за създаването на кръгова икономика и осъзнавана на необходимостта от това;</w:t>
      </w:r>
    </w:p>
    <w:p w:rsidR="00012989" w:rsidRPr="00B67B78" w:rsidRDefault="00012989" w:rsidP="001F33C6">
      <w:pPr>
        <w:pStyle w:val="ListParagraph"/>
        <w:numPr>
          <w:ilvl w:val="0"/>
          <w:numId w:val="2"/>
        </w:numPr>
        <w:ind w:left="-1440" w:firstLine="720"/>
        <w:jc w:val="both"/>
        <w:rPr>
          <w:rFonts w:ascii="Century Gothic" w:hAnsi="Century Gothic" w:cs="Times New Roman"/>
          <w:bCs/>
          <w:sz w:val="24"/>
          <w:szCs w:val="24"/>
          <w:lang w:val="bg-BG"/>
        </w:rPr>
      </w:pPr>
      <w:r w:rsidRPr="00B67B78">
        <w:rPr>
          <w:rFonts w:ascii="Century Gothic" w:hAnsi="Century Gothic" w:cs="Times New Roman"/>
          <w:bCs/>
          <w:sz w:val="24"/>
          <w:szCs w:val="24"/>
          <w:lang w:val="bg-BG"/>
        </w:rPr>
        <w:t>Провеждане на информационна кампания за стимулиране и мотивиране на работодателите за включване в различни по вид обучения за повишаване на квалификациите на техните служители, за ползите, които ще доведе това, за възвращаемостта на инвестициите, за необходимостта от придобиването на знания и умения за следване на тенденциите на пазара и т.н.;</w:t>
      </w:r>
    </w:p>
    <w:p w:rsidR="00012989" w:rsidRPr="00B67B78" w:rsidRDefault="00012989" w:rsidP="001F33C6">
      <w:pPr>
        <w:pStyle w:val="ListParagraph"/>
        <w:numPr>
          <w:ilvl w:val="0"/>
          <w:numId w:val="2"/>
        </w:numPr>
        <w:ind w:left="-1440" w:firstLine="720"/>
        <w:jc w:val="both"/>
        <w:rPr>
          <w:rFonts w:ascii="Century Gothic" w:hAnsi="Century Gothic" w:cs="Times New Roman"/>
          <w:bCs/>
          <w:sz w:val="24"/>
          <w:szCs w:val="24"/>
          <w:lang w:val="bg-BG"/>
        </w:rPr>
      </w:pPr>
      <w:r w:rsidRPr="00B67B78">
        <w:rPr>
          <w:rFonts w:ascii="Century Gothic" w:hAnsi="Century Gothic" w:cs="Times New Roman"/>
          <w:bCs/>
          <w:sz w:val="24"/>
          <w:szCs w:val="24"/>
          <w:lang w:val="bg-BG"/>
        </w:rPr>
        <w:t>Провеждане н</w:t>
      </w:r>
      <w:r w:rsidR="00DC22A0">
        <w:rPr>
          <w:rFonts w:ascii="Century Gothic" w:hAnsi="Century Gothic" w:cs="Times New Roman"/>
          <w:bCs/>
          <w:sz w:val="24"/>
          <w:szCs w:val="24"/>
          <w:lang w:val="bg-BG"/>
        </w:rPr>
        <w:t>а</w:t>
      </w:r>
      <w:r w:rsidRPr="00B67B78">
        <w:rPr>
          <w:rFonts w:ascii="Century Gothic" w:hAnsi="Century Gothic" w:cs="Times New Roman"/>
          <w:bCs/>
          <w:sz w:val="24"/>
          <w:szCs w:val="24"/>
          <w:lang w:val="bg-BG"/>
        </w:rPr>
        <w:t xml:space="preserve"> дискусии за промяна и осъвременяване на обучителните програми в специализираните техникуми и университети от областта, осъвременяване на програмите за професионално обучение въведени от НАПОО. Чрез изпълнението на тези мерки ще може да се постигне осъвременяване на материята в образователния процес, съобразявайки я с постоянно променящите се тенденции на пазара и превръщайки я в по-приветлива материя за хората. Не може при един толкова динамичен пазар и сектор, специализираните образователни програми да стоят непроменени, необходимо е образованието да върви ръка за ръка с тенденциите на пазара и да бъде също толкова гъвкаво, колкото се изисква да бъдат и компаниите от сектора. Необходимо е приемането на периодични мерки за осъвременяване на обучителните </w:t>
      </w:r>
      <w:r w:rsidRPr="00B67B78">
        <w:rPr>
          <w:rFonts w:ascii="Century Gothic" w:hAnsi="Century Gothic" w:cs="Times New Roman"/>
          <w:bCs/>
          <w:sz w:val="24"/>
          <w:szCs w:val="24"/>
          <w:lang w:val="bg-BG"/>
        </w:rPr>
        <w:lastRenderedPageBreak/>
        <w:t>програми от средно образование до университетите и след дипломните квалификации;</w:t>
      </w:r>
    </w:p>
    <w:p w:rsidR="00012989" w:rsidRPr="00B67B78" w:rsidRDefault="00012989" w:rsidP="001F33C6">
      <w:pPr>
        <w:pStyle w:val="ListParagraph"/>
        <w:numPr>
          <w:ilvl w:val="0"/>
          <w:numId w:val="2"/>
        </w:numPr>
        <w:ind w:left="-1440" w:firstLine="720"/>
        <w:jc w:val="both"/>
        <w:rPr>
          <w:rFonts w:ascii="Century Gothic" w:hAnsi="Century Gothic" w:cs="Times New Roman"/>
          <w:bCs/>
          <w:sz w:val="24"/>
          <w:szCs w:val="24"/>
          <w:lang w:val="bg-BG"/>
        </w:rPr>
      </w:pPr>
      <w:r w:rsidRPr="00B67B78">
        <w:rPr>
          <w:rFonts w:ascii="Century Gothic" w:hAnsi="Century Gothic" w:cs="Times New Roman"/>
          <w:bCs/>
          <w:sz w:val="24"/>
          <w:szCs w:val="24"/>
          <w:lang w:val="bg-BG"/>
        </w:rPr>
        <w:t>Осигуряване продължаването на финансирането за мерки за повишаване на квалификацията на работодатели и работници. Осигуряването на финансиране за изпълнение на постоянни процеси за повишаване на квалификацията на хората ще даде сериозна помощ на всички заинтересовани страни да не спират с тези процеси. Необходимо е да бъдат премахнати някой от ограниченията за вида на обученията, много от специализираните обучения не са регламентирани в определена рамка поради своята специфичност и целенасоченост, но самите те по своята същност са от много голямо значение за работодателите, защото дават конкретни решения в тяхната сфера на дейност, засягайки в детайли елементи на производствените процеси или въвеждането на нови такива. Такива мерки и до момента съществуват в предишните програмни периоди, важно е да бъдат продължени, тъй като квалификацията на хората не е еднократен процес, а постоянно развиващ се. Премахването на някой от нормативно регламентираните задължения, като едно лице не може да участва в подобно обучение два поредни пъти е нецелесъобразно, защото то обхваща и периода на обучение в университета, но не се отчита факта, че лицето може да е завършило преди 20 години, когато технологиите са били коренно различни и сега желае да обогати своите знания с умения със съвременните тенденции в областта, но поради нормативни ограничения това е невъзможно.</w:t>
      </w:r>
    </w:p>
    <w:p w:rsidR="00AA2E21" w:rsidRPr="00B67B78" w:rsidRDefault="00AA2E21" w:rsidP="00AA2E21">
      <w:pPr>
        <w:jc w:val="both"/>
        <w:rPr>
          <w:rFonts w:ascii="Century Gothic" w:hAnsi="Century Gothic" w:cs="Times New Roman"/>
          <w:sz w:val="24"/>
          <w:szCs w:val="24"/>
          <w:lang w:val="bg-BG"/>
        </w:rPr>
      </w:pPr>
    </w:p>
    <w:p w:rsidR="00012989" w:rsidRPr="00B67B78" w:rsidRDefault="00012989" w:rsidP="00DC22A0">
      <w:pPr>
        <w:pStyle w:val="ListParagraph"/>
        <w:numPr>
          <w:ilvl w:val="1"/>
          <w:numId w:val="46"/>
        </w:numPr>
        <w:rPr>
          <w:rFonts w:ascii="Century Gothic" w:hAnsi="Century Gothic" w:cs="Times New Roman"/>
          <w:b/>
          <w:sz w:val="24"/>
          <w:szCs w:val="24"/>
          <w:lang w:val="bg-BG"/>
        </w:rPr>
      </w:pPr>
      <w:r w:rsidRPr="00B67B78">
        <w:rPr>
          <w:rFonts w:ascii="Century Gothic" w:hAnsi="Century Gothic" w:cs="Times New Roman"/>
          <w:b/>
          <w:sz w:val="24"/>
          <w:szCs w:val="24"/>
          <w:lang w:val="bg-BG"/>
        </w:rPr>
        <w:t>Очаквани резултати от реализирането на дейността</w:t>
      </w:r>
    </w:p>
    <w:p w:rsidR="00012989" w:rsidRPr="00B67B78" w:rsidRDefault="00012989" w:rsidP="001F33C6">
      <w:pPr>
        <w:ind w:left="-1440" w:firstLine="720"/>
        <w:jc w:val="both"/>
        <w:rPr>
          <w:rFonts w:ascii="Century Gothic" w:hAnsi="Century Gothic" w:cs="Times New Roman"/>
          <w:bCs/>
          <w:sz w:val="24"/>
          <w:szCs w:val="24"/>
          <w:lang w:val="bg-BG"/>
        </w:rPr>
      </w:pPr>
      <w:r w:rsidRPr="00B67B78">
        <w:rPr>
          <w:rFonts w:ascii="Century Gothic" w:hAnsi="Century Gothic" w:cs="Times New Roman"/>
          <w:bCs/>
          <w:sz w:val="24"/>
          <w:szCs w:val="24"/>
          <w:lang w:val="bg-BG"/>
        </w:rPr>
        <w:t xml:space="preserve">Изпълнението на дейността ще доведе до значително повишаване на разбирането на хората за ползите и необходимостта от периодично повишаване и разширяване на професионалните компетентности, както на работещите, така и на работодателите. От своя страна това ще доведе до повишаване на провеждането на обучения и компетентностите на всички лица по веригата – от производството до ръководния състав, ще повиши конкурентоспособността на компаниите и техния капацитет. Не на последно място това ще доведе и до въвеждането на различни по вид, иновативни и съвременни процеси и технологии в компаниите, както и осъзнаване от необходимостта за въвеждане на различни елементи за постигането на </w:t>
      </w:r>
      <w:r w:rsidRPr="00B67B78">
        <w:rPr>
          <w:rFonts w:ascii="Century Gothic" w:hAnsi="Century Gothic" w:cs="Times New Roman"/>
          <w:bCs/>
          <w:sz w:val="24"/>
          <w:szCs w:val="24"/>
          <w:lang w:val="bg-BG"/>
        </w:rPr>
        <w:lastRenderedPageBreak/>
        <w:t>кръгова икономика и осъзнаването на необходимостта от взимането на спешни мерки за това.</w:t>
      </w:r>
    </w:p>
    <w:p w:rsidR="00012989" w:rsidRPr="00B67B78" w:rsidRDefault="00012989" w:rsidP="00DC22A0">
      <w:pPr>
        <w:pStyle w:val="ListParagraph"/>
        <w:numPr>
          <w:ilvl w:val="1"/>
          <w:numId w:val="46"/>
        </w:numPr>
        <w:rPr>
          <w:rFonts w:ascii="Century Gothic" w:hAnsi="Century Gothic" w:cs="Times New Roman"/>
          <w:b/>
          <w:sz w:val="24"/>
          <w:szCs w:val="24"/>
          <w:lang w:val="bg-BG"/>
        </w:rPr>
      </w:pPr>
      <w:r w:rsidRPr="00B67B78">
        <w:rPr>
          <w:rFonts w:ascii="Century Gothic" w:hAnsi="Century Gothic" w:cs="Times New Roman"/>
          <w:b/>
          <w:sz w:val="24"/>
          <w:szCs w:val="24"/>
          <w:lang w:val="bg-BG"/>
        </w:rPr>
        <w:t>Предложение и следващи стъпки за реализация на дейността</w:t>
      </w:r>
    </w:p>
    <w:p w:rsidR="00012989" w:rsidRPr="00B67B78" w:rsidRDefault="00012989" w:rsidP="00AA2E21">
      <w:pPr>
        <w:pStyle w:val="ListParagraph"/>
        <w:numPr>
          <w:ilvl w:val="0"/>
          <w:numId w:val="40"/>
        </w:numPr>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Създаване на работна група и иницииране на срещи със заинтересовани страни за обсъждане на евентуални мерки, проблеми и потенциални решения;</w:t>
      </w:r>
    </w:p>
    <w:p w:rsidR="00012989" w:rsidRPr="00B67B78" w:rsidRDefault="00012989" w:rsidP="00AA2E21">
      <w:pPr>
        <w:pStyle w:val="ListParagraph"/>
        <w:numPr>
          <w:ilvl w:val="0"/>
          <w:numId w:val="40"/>
        </w:numPr>
        <w:rPr>
          <w:rFonts w:ascii="Century Gothic" w:hAnsi="Century Gothic" w:cs="Times New Roman"/>
          <w:sz w:val="24"/>
          <w:szCs w:val="24"/>
          <w:lang w:val="bg-BG"/>
        </w:rPr>
      </w:pPr>
      <w:r w:rsidRPr="00B67B78">
        <w:rPr>
          <w:rFonts w:ascii="Century Gothic" w:hAnsi="Century Gothic" w:cs="Times New Roman"/>
          <w:sz w:val="24"/>
          <w:szCs w:val="24"/>
          <w:lang w:val="bg-BG"/>
        </w:rPr>
        <w:t>Проучване на законодателната рамка за въвеждането на подобна дейност;</w:t>
      </w:r>
    </w:p>
    <w:p w:rsidR="00012989" w:rsidRPr="00B67B78" w:rsidRDefault="00012989" w:rsidP="00AA2E21">
      <w:pPr>
        <w:pStyle w:val="ListParagraph"/>
        <w:numPr>
          <w:ilvl w:val="0"/>
          <w:numId w:val="40"/>
        </w:numPr>
        <w:rPr>
          <w:rFonts w:ascii="Century Gothic" w:hAnsi="Century Gothic" w:cs="Times New Roman"/>
          <w:sz w:val="24"/>
          <w:szCs w:val="24"/>
          <w:lang w:val="bg-BG"/>
        </w:rPr>
      </w:pPr>
      <w:r w:rsidRPr="00B67B78">
        <w:rPr>
          <w:rFonts w:ascii="Century Gothic" w:hAnsi="Century Gothic" w:cs="Times New Roman"/>
          <w:sz w:val="24"/>
          <w:szCs w:val="24"/>
          <w:lang w:val="bg-BG"/>
        </w:rPr>
        <w:t>Определяне на източници за финансиране за осъществяване на дейността;</w:t>
      </w:r>
    </w:p>
    <w:p w:rsidR="00012989" w:rsidRPr="00B67B78" w:rsidRDefault="00012989" w:rsidP="00AA2E21">
      <w:pPr>
        <w:pStyle w:val="ListParagraph"/>
        <w:numPr>
          <w:ilvl w:val="0"/>
          <w:numId w:val="40"/>
        </w:numPr>
        <w:rPr>
          <w:rFonts w:ascii="Century Gothic" w:hAnsi="Century Gothic" w:cs="Times New Roman"/>
          <w:sz w:val="24"/>
          <w:szCs w:val="24"/>
          <w:lang w:val="bg-BG"/>
        </w:rPr>
      </w:pPr>
      <w:r w:rsidRPr="00B67B78">
        <w:rPr>
          <w:rFonts w:ascii="Century Gothic" w:hAnsi="Century Gothic" w:cs="Times New Roman"/>
          <w:sz w:val="24"/>
          <w:szCs w:val="24"/>
          <w:lang w:val="bg-BG"/>
        </w:rPr>
        <w:t>Детайлизиране на условията за сформирането на мерки;</w:t>
      </w:r>
    </w:p>
    <w:p w:rsidR="00012989" w:rsidRPr="00B67B78" w:rsidRDefault="00012989" w:rsidP="00AA2E21">
      <w:pPr>
        <w:pStyle w:val="ListParagraph"/>
        <w:numPr>
          <w:ilvl w:val="0"/>
          <w:numId w:val="40"/>
        </w:numPr>
        <w:rPr>
          <w:rFonts w:ascii="Century Gothic" w:hAnsi="Century Gothic" w:cs="Times New Roman"/>
          <w:sz w:val="24"/>
          <w:szCs w:val="24"/>
          <w:lang w:val="bg-BG"/>
        </w:rPr>
      </w:pPr>
      <w:r w:rsidRPr="00B67B78">
        <w:rPr>
          <w:rFonts w:ascii="Century Gothic" w:hAnsi="Century Gothic" w:cs="Times New Roman"/>
          <w:sz w:val="24"/>
          <w:szCs w:val="24"/>
          <w:lang w:val="bg-BG"/>
        </w:rPr>
        <w:t>Провеждане на проучване сред потенциални кандидати за обсъждане на подобни мерки и възможности, потенциални проблеми и пречи, допълване на предлаганите решения.</w:t>
      </w:r>
    </w:p>
    <w:p w:rsidR="00012989" w:rsidRPr="00B67B78" w:rsidRDefault="00012989" w:rsidP="001F33C6">
      <w:pPr>
        <w:ind w:left="-1440" w:firstLine="720"/>
        <w:jc w:val="both"/>
        <w:rPr>
          <w:rFonts w:ascii="Century Gothic" w:hAnsi="Century Gothic" w:cs="Times New Roman"/>
          <w:bCs/>
          <w:sz w:val="24"/>
          <w:szCs w:val="24"/>
          <w:lang w:val="bg-BG"/>
        </w:rPr>
      </w:pPr>
    </w:p>
    <w:p w:rsidR="00012989" w:rsidRPr="00B67B78" w:rsidRDefault="00012989" w:rsidP="00DC22A0">
      <w:pPr>
        <w:pStyle w:val="Heading2"/>
        <w:numPr>
          <w:ilvl w:val="0"/>
          <w:numId w:val="46"/>
        </w:numPr>
        <w:spacing w:line="259" w:lineRule="auto"/>
        <w:ind w:left="-1440" w:firstLine="720"/>
        <w:rPr>
          <w:rFonts w:ascii="Century Gothic" w:hAnsi="Century Gothic" w:cs="Times New Roman"/>
          <w:b/>
          <w:color w:val="FFFFFF" w:themeColor="background1"/>
          <w:sz w:val="28"/>
          <w:szCs w:val="24"/>
          <w:lang w:val="bg-BG"/>
        </w:rPr>
      </w:pPr>
      <w:bookmarkStart w:id="15" w:name="_Toc115099677"/>
      <w:r w:rsidRPr="006E7D9D">
        <w:rPr>
          <w:rFonts w:ascii="Century Gothic" w:hAnsi="Century Gothic" w:cs="Times New Roman"/>
          <w:b/>
          <w:color w:val="1C6194" w:themeColor="accent2" w:themeShade="BF"/>
          <w:sz w:val="28"/>
          <w:szCs w:val="24"/>
          <w:lang w:val="bg-BG"/>
        </w:rPr>
        <w:t>Управление на отпадъците на общинско ниво</w:t>
      </w:r>
      <w:bookmarkEnd w:id="15"/>
    </w:p>
    <w:p w:rsidR="00B67B78" w:rsidRPr="00B67B78" w:rsidRDefault="00B67B78" w:rsidP="00DC22A0">
      <w:pPr>
        <w:pStyle w:val="ListParagraph"/>
        <w:numPr>
          <w:ilvl w:val="1"/>
          <w:numId w:val="46"/>
        </w:numPr>
        <w:spacing w:line="276" w:lineRule="auto"/>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 xml:space="preserve">Необходимост от въвеждане на дейността </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Когато говорим за кръгова икономика няма как да не се засегнат и темите свързани с управлението на отпадъците, тяхното оползотворяване и депониране, както и </w:t>
      </w:r>
      <w:r w:rsidR="00323E55" w:rsidRPr="00B67B78">
        <w:rPr>
          <w:rFonts w:ascii="Century Gothic" w:hAnsi="Century Gothic" w:cs="Times New Roman"/>
          <w:sz w:val="24"/>
          <w:szCs w:val="24"/>
          <w:lang w:val="bg-BG"/>
        </w:rPr>
        <w:t>намалява</w:t>
      </w:r>
      <w:r w:rsidRPr="00B67B78">
        <w:rPr>
          <w:rFonts w:ascii="Century Gothic" w:hAnsi="Century Gothic" w:cs="Times New Roman"/>
          <w:sz w:val="24"/>
          <w:szCs w:val="24"/>
          <w:lang w:val="bg-BG"/>
        </w:rPr>
        <w:t xml:space="preserve"> на дела на изгаряните такива. Отпадъците са отговорност на отделните общини, като те отговарят както за битовите, така и за стопанските потребители, с изключение на </w:t>
      </w:r>
      <w:r w:rsidR="00323E55" w:rsidRPr="00B67B78">
        <w:rPr>
          <w:rFonts w:ascii="Century Gothic" w:hAnsi="Century Gothic" w:cs="Times New Roman"/>
          <w:sz w:val="24"/>
          <w:szCs w:val="24"/>
          <w:lang w:val="bg-BG"/>
        </w:rPr>
        <w:t>случаите</w:t>
      </w:r>
      <w:r w:rsidRPr="00B67B78">
        <w:rPr>
          <w:rFonts w:ascii="Century Gothic" w:hAnsi="Century Gothic" w:cs="Times New Roman"/>
          <w:sz w:val="24"/>
          <w:szCs w:val="24"/>
          <w:lang w:val="bg-BG"/>
        </w:rPr>
        <w:t xml:space="preserve"> за определени отрасли, които работят с химични вещества и елементи, които изискват специално третиране и са отговорност на съответните стопански субекти.</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Битови отпадъци на територията на общината най-малко за следните отпадъчни материали: хартия и картон, метали, пластмаси и стъкло, както и биологични отпадъци.</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В повечето случай събирането на отпадъци по райони става на принципа един контейнер, в който се събират общо всички видове отпадък, след което се пренасят на площадка, където чрез ръчен труд се отделят материалите, които е възможно да бъдат рециклирани и оползотворени наново, а биологичния отпадък се третира за да не замърсява почвата от </w:t>
      </w:r>
      <w:r w:rsidRPr="00B67B78">
        <w:rPr>
          <w:rFonts w:ascii="Century Gothic" w:hAnsi="Century Gothic" w:cs="Times New Roman"/>
          <w:sz w:val="24"/>
          <w:szCs w:val="24"/>
          <w:lang w:val="bg-BG"/>
        </w:rPr>
        <w:lastRenderedPageBreak/>
        <w:t xml:space="preserve">гнилостните процеси и депонира, останалите </w:t>
      </w:r>
      <w:r w:rsidR="00323E55" w:rsidRPr="00B67B78">
        <w:rPr>
          <w:rFonts w:ascii="Century Gothic" w:hAnsi="Century Gothic" w:cs="Times New Roman"/>
          <w:sz w:val="24"/>
          <w:szCs w:val="24"/>
          <w:lang w:val="bg-BG"/>
        </w:rPr>
        <w:t>материали</w:t>
      </w:r>
      <w:r w:rsidRPr="00B67B78">
        <w:rPr>
          <w:rFonts w:ascii="Century Gothic" w:hAnsi="Century Gothic" w:cs="Times New Roman"/>
          <w:sz w:val="24"/>
          <w:szCs w:val="24"/>
          <w:lang w:val="bg-BG"/>
        </w:rPr>
        <w:t xml:space="preserve">, които не могат да се използват </w:t>
      </w:r>
      <w:r w:rsidR="00323E55">
        <w:rPr>
          <w:rFonts w:ascii="Century Gothic" w:hAnsi="Century Gothic" w:cs="Times New Roman"/>
          <w:sz w:val="24"/>
          <w:szCs w:val="24"/>
          <w:lang w:val="bg-BG"/>
        </w:rPr>
        <w:t xml:space="preserve">и да </w:t>
      </w:r>
      <w:r w:rsidRPr="00B67B78">
        <w:rPr>
          <w:rFonts w:ascii="Century Gothic" w:hAnsi="Century Gothic" w:cs="Times New Roman"/>
          <w:sz w:val="24"/>
          <w:szCs w:val="24"/>
          <w:lang w:val="bg-BG"/>
        </w:rPr>
        <w:t xml:space="preserve">се </w:t>
      </w:r>
      <w:r w:rsidR="00323E55" w:rsidRPr="00B67B78">
        <w:rPr>
          <w:rFonts w:ascii="Century Gothic" w:hAnsi="Century Gothic" w:cs="Times New Roman"/>
          <w:sz w:val="24"/>
          <w:szCs w:val="24"/>
          <w:lang w:val="bg-BG"/>
        </w:rPr>
        <w:t>предават</w:t>
      </w:r>
      <w:r w:rsidRPr="00B67B78">
        <w:rPr>
          <w:rFonts w:ascii="Century Gothic" w:hAnsi="Century Gothic" w:cs="Times New Roman"/>
          <w:sz w:val="24"/>
          <w:szCs w:val="24"/>
          <w:lang w:val="bg-BG"/>
        </w:rPr>
        <w:t xml:space="preserve"> за изгаряне или трайно депониране. Максималните нива на оползотворяване на отпадъците е до 50% от общото им тегло, като количеството </w:t>
      </w:r>
      <w:r w:rsidR="00323E55" w:rsidRPr="00B67B78">
        <w:rPr>
          <w:rFonts w:ascii="Century Gothic" w:hAnsi="Century Gothic" w:cs="Times New Roman"/>
          <w:sz w:val="24"/>
          <w:szCs w:val="24"/>
          <w:lang w:val="bg-BG"/>
        </w:rPr>
        <w:t>био разградим</w:t>
      </w:r>
      <w:r w:rsidRPr="00B67B78">
        <w:rPr>
          <w:rFonts w:ascii="Century Gothic" w:hAnsi="Century Gothic" w:cs="Times New Roman"/>
          <w:sz w:val="24"/>
          <w:szCs w:val="24"/>
          <w:lang w:val="bg-BG"/>
        </w:rPr>
        <w:t xml:space="preserve"> отпадък е до 35% от общото тегло. Био</w:t>
      </w:r>
      <w:r w:rsidR="004966B2">
        <w:rPr>
          <w:rFonts w:ascii="Century Gothic" w:hAnsi="Century Gothic" w:cs="Times New Roman"/>
          <w:sz w:val="24"/>
          <w:szCs w:val="24"/>
          <w:lang w:val="bg-BG"/>
        </w:rPr>
        <w:t>-</w:t>
      </w:r>
      <w:r w:rsidRPr="00B67B78">
        <w:rPr>
          <w:rFonts w:ascii="Century Gothic" w:hAnsi="Century Gothic" w:cs="Times New Roman"/>
          <w:sz w:val="24"/>
          <w:szCs w:val="24"/>
          <w:lang w:val="bg-BG"/>
        </w:rPr>
        <w:t>разградимия</w:t>
      </w:r>
      <w:r w:rsidR="004966B2">
        <w:rPr>
          <w:rFonts w:ascii="Century Gothic" w:hAnsi="Century Gothic" w:cs="Times New Roman"/>
          <w:sz w:val="24"/>
          <w:szCs w:val="24"/>
          <w:lang w:val="bg-BG"/>
        </w:rPr>
        <w:t>т</w:t>
      </w:r>
      <w:r w:rsidRPr="00B67B78">
        <w:rPr>
          <w:rFonts w:ascii="Century Gothic" w:hAnsi="Century Gothic" w:cs="Times New Roman"/>
          <w:sz w:val="24"/>
          <w:szCs w:val="24"/>
          <w:lang w:val="bg-BG"/>
        </w:rPr>
        <w:t xml:space="preserve"> отпадък, въпреки ползите, които може да доведе до неговото повторно използване е наложително да бъде ограничено и допускано тези процеси да се извършват в природата поради неговата висока токсичност и вреда от самите гнилостни процеси.</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Стратегията на Европа е за преминаване към нулеви отпадъци в общините. Днес съществува амбициозно законодателство на Европейския съюз по отношение на отпадъците и рециклирането, докато въвеждането на плана за действие на ЕС за зелена сделка и кръговата икономика 2.0 ще осигури допълнителни изисквания и стимули за държавите-членки да преминат към кръгова икономика. Целта е да се проектират и въведат процеси за повторната употреба на суровините и материалите, разделното събиране на висококачествени материали за рециклиране е нормата, докато намаляването на нивата на генериране на отпадъци улеснява постепенното премахване на изхвърлянето им в депата и последващите </w:t>
      </w:r>
      <w:r w:rsidR="004966B2" w:rsidRPr="00B67B78">
        <w:rPr>
          <w:rFonts w:ascii="Century Gothic" w:hAnsi="Century Gothic" w:cs="Times New Roman"/>
          <w:sz w:val="24"/>
          <w:szCs w:val="24"/>
          <w:lang w:val="bg-BG"/>
        </w:rPr>
        <w:t>изгаряния</w:t>
      </w:r>
      <w:r w:rsidRPr="00B67B78">
        <w:rPr>
          <w:rFonts w:ascii="Century Gothic" w:hAnsi="Century Gothic" w:cs="Times New Roman"/>
          <w:sz w:val="24"/>
          <w:szCs w:val="24"/>
          <w:lang w:val="bg-BG"/>
        </w:rPr>
        <w:t>, като се набляга на положителното въздействие, което това ще има върху постигането на целта да се неутрализира нивото на въглерод до 2050 година.</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В света вече има достатъчно добри практики от други общини, които са успели да въведат почти изцяло нулеви отпадъци с дял на депониране от 7 до максимум 20% от събираните такива и 100% оползотворяване на останалата част. Тези практики са различни в зависимост от вида на населеното място и събирания боклук, като обхваща от големи столици до малки села и вилни зони.</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Нулевите отпадъци не само намаляват остатъчните отпадъци и гарантират, че ценностите на материалите и ресурсите се запазват в обществото, но също така осигурява система, която спомага за създаването на социално сближаване и интеграция.</w:t>
      </w:r>
      <w:r w:rsidRPr="00B67B78">
        <w:rPr>
          <w:rFonts w:ascii="Century Gothic" w:hAnsi="Century Gothic"/>
        </w:rPr>
        <w:t xml:space="preserve"> </w:t>
      </w:r>
      <w:r w:rsidRPr="00B67B78">
        <w:rPr>
          <w:rFonts w:ascii="Century Gothic" w:hAnsi="Century Gothic" w:cs="Times New Roman"/>
          <w:sz w:val="24"/>
          <w:szCs w:val="24"/>
          <w:lang w:val="bg-BG"/>
        </w:rPr>
        <w:t xml:space="preserve">Това може да бъде направено например чрез увеличаване на възможностите за значимо участие на обществеността или чрез създаване на нови работни места за управление на отпадъците и рециклирането, които ще бъдат отворени за </w:t>
      </w:r>
      <w:r w:rsidRPr="00B67B78">
        <w:rPr>
          <w:rFonts w:ascii="Century Gothic" w:hAnsi="Century Gothic" w:cs="Times New Roman"/>
          <w:sz w:val="24"/>
          <w:szCs w:val="24"/>
          <w:lang w:val="bg-BG"/>
        </w:rPr>
        <w:lastRenderedPageBreak/>
        <w:t>членове на общността. Това впоследствие води до по-големи нива на инвестиции, които остават в общността.</w:t>
      </w:r>
    </w:p>
    <w:p w:rsidR="00B67B78" w:rsidRPr="00B67B78" w:rsidRDefault="00B67B78" w:rsidP="001F33C6">
      <w:pPr>
        <w:spacing w:line="276" w:lineRule="auto"/>
        <w:ind w:left="-1440" w:firstLine="720"/>
        <w:jc w:val="both"/>
        <w:rPr>
          <w:rFonts w:ascii="Century Gothic" w:hAnsi="Century Gothic" w:cs="Times New Roman"/>
          <w:sz w:val="24"/>
          <w:szCs w:val="24"/>
          <w:lang w:val="bg-BG"/>
        </w:rPr>
      </w:pPr>
    </w:p>
    <w:p w:rsidR="00012989" w:rsidRPr="00B67B78" w:rsidRDefault="00012989" w:rsidP="00DC22A0">
      <w:pPr>
        <w:pStyle w:val="ListParagraph"/>
        <w:numPr>
          <w:ilvl w:val="1"/>
          <w:numId w:val="46"/>
        </w:numPr>
        <w:spacing w:line="276" w:lineRule="auto"/>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Мерки и модели за провеждане на управление на отпадъците на общинско ниво</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В Света вече има различни тествани и успешни практики за въвеждането на населени места с нулеви отпадъци, но за да се стигне до там е </w:t>
      </w:r>
      <w:r w:rsidR="004966B2" w:rsidRPr="00B67B78">
        <w:rPr>
          <w:rFonts w:ascii="Century Gothic" w:hAnsi="Century Gothic" w:cs="Times New Roman"/>
          <w:sz w:val="24"/>
          <w:szCs w:val="24"/>
          <w:lang w:val="bg-BG"/>
        </w:rPr>
        <w:t>необходимо</w:t>
      </w:r>
      <w:r w:rsidRPr="00B67B78">
        <w:rPr>
          <w:rFonts w:ascii="Century Gothic" w:hAnsi="Century Gothic" w:cs="Times New Roman"/>
          <w:sz w:val="24"/>
          <w:szCs w:val="24"/>
          <w:lang w:val="bg-BG"/>
        </w:rPr>
        <w:t xml:space="preserve"> да се извървят различни стъпки, защото е необходимо всички страни да бъдат ангажирани с проблема и идеята – от отделните граждани, през бизнеса до общините. Поради тази причина е необходимо да бъдат изпълнени следните стъпки:</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Проучване и разработване на модели, които могат да бъдат внедрени в даденото населено място, създаване на примерна програма и поетапност на предлаганите елементи, които да бъдат внедрени;</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Мерки за информиране на гражданите и бизнеса за важността и възможностите за разделно </w:t>
      </w:r>
      <w:r w:rsidR="004966B2" w:rsidRPr="00B67B78">
        <w:rPr>
          <w:rFonts w:ascii="Century Gothic" w:hAnsi="Century Gothic" w:cs="Times New Roman"/>
          <w:sz w:val="24"/>
          <w:szCs w:val="24"/>
          <w:lang w:val="bg-BG"/>
        </w:rPr>
        <w:t>изхвърляне</w:t>
      </w:r>
      <w:r w:rsidRPr="00B67B78">
        <w:rPr>
          <w:rFonts w:ascii="Century Gothic" w:hAnsi="Century Gothic" w:cs="Times New Roman"/>
          <w:sz w:val="24"/>
          <w:szCs w:val="24"/>
          <w:lang w:val="bg-BG"/>
        </w:rPr>
        <w:t xml:space="preserve"> и оползотворяване на отпадъците, сътрудничество с местни общности;</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Проучване и предлагане за обсъждане на мерки за стимулиране на разделното събиране на отпадъците и съответните облекчения/ ползи на изпълняващите ги;</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Мерки за стимулиране на общините на национално ниво за въвеждане на технологии и процеси за нулеви отпадъци и подпомагане на процесите по изграждане на устойчиви системи за управлението им;</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Създаване на план за въвеждане на мерки за прилагане на нулеви отпадъци в общините и добавянето на общинските структури в базата данни с градове, които успешно за внедрили такива системи за споделянето на опит с останалите. Веднъж влезли в мрежата, общината може да бъде помолена да сподели поуките, които са научили чрез този процес и някои от най-добрите си практики с по-широка аудитория;</w:t>
      </w:r>
    </w:p>
    <w:p w:rsidR="00012989" w:rsidRPr="00B67B78" w:rsidRDefault="00012989" w:rsidP="001F33C6">
      <w:pPr>
        <w:pStyle w:val="ListParagraph"/>
        <w:numPr>
          <w:ilvl w:val="0"/>
          <w:numId w:val="2"/>
        </w:num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Събиране на материали за успешни проекти от различни градове и организации за успешно внедрени системи за постигане на нулеви отпадъци.</w:t>
      </w:r>
    </w:p>
    <w:p w:rsidR="00B67B78" w:rsidRPr="00B67B78" w:rsidRDefault="00B67B78" w:rsidP="00B67B78">
      <w:pPr>
        <w:pStyle w:val="ListParagraph"/>
        <w:spacing w:line="276" w:lineRule="auto"/>
        <w:ind w:left="-720"/>
        <w:jc w:val="both"/>
        <w:rPr>
          <w:rFonts w:ascii="Century Gothic" w:hAnsi="Century Gothic" w:cs="Times New Roman"/>
          <w:sz w:val="24"/>
          <w:szCs w:val="24"/>
          <w:lang w:val="bg-BG"/>
        </w:rPr>
      </w:pPr>
    </w:p>
    <w:p w:rsidR="00012989" w:rsidRPr="00B67B78" w:rsidRDefault="00012989" w:rsidP="00DC22A0">
      <w:pPr>
        <w:pStyle w:val="ListParagraph"/>
        <w:numPr>
          <w:ilvl w:val="1"/>
          <w:numId w:val="46"/>
        </w:numPr>
        <w:rPr>
          <w:rFonts w:ascii="Century Gothic" w:hAnsi="Century Gothic" w:cs="Times New Roman"/>
          <w:b/>
          <w:sz w:val="24"/>
          <w:szCs w:val="24"/>
          <w:lang w:val="bg-BG"/>
        </w:rPr>
      </w:pPr>
      <w:r w:rsidRPr="00B67B78">
        <w:rPr>
          <w:rFonts w:ascii="Century Gothic" w:hAnsi="Century Gothic" w:cs="Times New Roman"/>
          <w:b/>
          <w:sz w:val="24"/>
          <w:szCs w:val="24"/>
          <w:lang w:val="bg-BG"/>
        </w:rPr>
        <w:t>Очаквани резултати от реализирането на дейността</w:t>
      </w:r>
    </w:p>
    <w:p w:rsidR="00012989" w:rsidRPr="00B67B78" w:rsidRDefault="00012989" w:rsidP="001F33C6">
      <w:pPr>
        <w:spacing w:line="276" w:lineRule="auto"/>
        <w:ind w:left="-1440" w:firstLine="720"/>
        <w:jc w:val="both"/>
        <w:rPr>
          <w:rFonts w:ascii="Century Gothic" w:hAnsi="Century Gothic" w:cs="Times New Roman"/>
          <w:sz w:val="24"/>
          <w:szCs w:val="24"/>
          <w:lang w:val="bg-BG"/>
        </w:rPr>
      </w:pPr>
      <w:r w:rsidRPr="00B67B78">
        <w:rPr>
          <w:rFonts w:ascii="Century Gothic" w:hAnsi="Century Gothic" w:cs="Times New Roman"/>
          <w:sz w:val="24"/>
          <w:szCs w:val="24"/>
          <w:lang w:val="bg-BG"/>
        </w:rPr>
        <w:lastRenderedPageBreak/>
        <w:tab/>
        <w:t>Реализирането на дейността ще доведе до запознаване на всички участници с проблемите на районите, свързани с оползотворяването на отпадъците и проблемите, произтичащи от това. Ще подобри разбирането на местните общности за сериозността на ситуацията и необходимостта от взимането на мерки и въвеждането на системи за кръгова икономика. Ще подобри разбирането на местни общности за много възможности, които има за внедряването на различни методи, елементи и системи за постигането на тази цел. Това от своя страна ще улесни разработването на стратегия и план за работа за поетапното въвеждане на различни елементи от системата и ще спомогне за разработването на мерки за стимулиране на населението, бизнеса и местната власт.</w:t>
      </w:r>
    </w:p>
    <w:p w:rsidR="00012989" w:rsidRPr="00B67B78" w:rsidRDefault="00012989" w:rsidP="00DC22A0">
      <w:pPr>
        <w:pStyle w:val="ListParagraph"/>
        <w:numPr>
          <w:ilvl w:val="1"/>
          <w:numId w:val="46"/>
        </w:numPr>
        <w:jc w:val="both"/>
        <w:rPr>
          <w:rFonts w:ascii="Century Gothic" w:hAnsi="Century Gothic" w:cs="Times New Roman"/>
          <w:b/>
          <w:sz w:val="24"/>
          <w:szCs w:val="24"/>
          <w:lang w:val="bg-BG"/>
        </w:rPr>
      </w:pPr>
      <w:r w:rsidRPr="00B67B78">
        <w:rPr>
          <w:rFonts w:ascii="Century Gothic" w:hAnsi="Century Gothic" w:cs="Times New Roman"/>
          <w:b/>
          <w:sz w:val="24"/>
          <w:szCs w:val="24"/>
          <w:lang w:val="bg-BG"/>
        </w:rPr>
        <w:t>Предложение и следващи стъпки за реализация на дейността</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 xml:space="preserve">Създаване на работна група и иницииране на срещи със заинтересовани страни за обсъждане на евентуални мерки, проблеми и потенциални решения, както и събиране на успешни практики от други населени места за евентуални решения, които могат да бъдат </w:t>
      </w:r>
      <w:r w:rsidR="004966B2" w:rsidRPr="00B67B78">
        <w:rPr>
          <w:rFonts w:ascii="Century Gothic" w:hAnsi="Century Gothic" w:cs="Times New Roman"/>
          <w:sz w:val="24"/>
          <w:szCs w:val="24"/>
          <w:lang w:val="bg-BG"/>
        </w:rPr>
        <w:t>използвани</w:t>
      </w:r>
      <w:r w:rsidRPr="00B67B78">
        <w:rPr>
          <w:rFonts w:ascii="Century Gothic" w:hAnsi="Century Gothic" w:cs="Times New Roman"/>
          <w:sz w:val="24"/>
          <w:szCs w:val="24"/>
          <w:lang w:val="bg-BG"/>
        </w:rPr>
        <w:t xml:space="preserve"> в разработване на стратегията за въвеждането им в общината;</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Привличане на експерти от съответните области, в които ще бъдат въвеждани елементи за обсъждане на детайли и възможности за фактическата реализация на предлаганите мерки;</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Проучване на законодателната рамка за въвеждането на подобна дейност;</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Определяне на източници за финансиране за осъществяване на дейността;</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Провеждане на публично обсъждане със заинтересовани страни за обсъждане на евентуалните мерки и процеси, които ще бъдат внедрявани;</w:t>
      </w:r>
    </w:p>
    <w:p w:rsidR="00012989" w:rsidRPr="00B67B78" w:rsidRDefault="00012989" w:rsidP="00B67B78">
      <w:pPr>
        <w:pStyle w:val="ListParagraph"/>
        <w:numPr>
          <w:ilvl w:val="0"/>
          <w:numId w:val="44"/>
        </w:numPr>
        <w:spacing w:line="240" w:lineRule="auto"/>
        <w:jc w:val="both"/>
        <w:rPr>
          <w:rFonts w:ascii="Century Gothic" w:hAnsi="Century Gothic" w:cs="Times New Roman"/>
          <w:sz w:val="24"/>
          <w:szCs w:val="24"/>
          <w:lang w:val="bg-BG"/>
        </w:rPr>
      </w:pPr>
      <w:r w:rsidRPr="00B67B78">
        <w:rPr>
          <w:rFonts w:ascii="Century Gothic" w:hAnsi="Century Gothic" w:cs="Times New Roman"/>
          <w:sz w:val="24"/>
          <w:szCs w:val="24"/>
          <w:lang w:val="bg-BG"/>
        </w:rPr>
        <w:t>Създаване на рамка на стратегия за поетапното внедряване на елементи от цялостната система за оползотворяване на отпадъците и дефиниране на условията за тяхното въвеждане.</w:t>
      </w:r>
    </w:p>
    <w:p w:rsidR="00012989" w:rsidRPr="00B67B78" w:rsidRDefault="00012989" w:rsidP="00012989">
      <w:pPr>
        <w:spacing w:line="276" w:lineRule="auto"/>
        <w:jc w:val="both"/>
        <w:rPr>
          <w:rFonts w:ascii="Century Gothic" w:hAnsi="Century Gothic" w:cs="Times New Roman"/>
          <w:sz w:val="24"/>
          <w:szCs w:val="24"/>
          <w:lang w:val="bg-BG"/>
        </w:rPr>
      </w:pPr>
    </w:p>
    <w:p w:rsidR="00012989" w:rsidRPr="00B67B78" w:rsidRDefault="00012989" w:rsidP="004B3B70">
      <w:pPr>
        <w:jc w:val="both"/>
        <w:rPr>
          <w:rFonts w:ascii="Century Gothic" w:hAnsi="Century Gothic"/>
          <w:sz w:val="24"/>
          <w:szCs w:val="24"/>
          <w:lang w:val="bg-BG"/>
        </w:rPr>
      </w:pPr>
    </w:p>
    <w:sectPr w:rsidR="00012989" w:rsidRPr="00B67B78" w:rsidSect="00CC6A72">
      <w:headerReference w:type="default" r:id="rId12"/>
      <w:footerReference w:type="default" r:id="rId13"/>
      <w:pgSz w:w="12240" w:h="15840"/>
      <w:pgMar w:top="2250" w:right="720" w:bottom="1440" w:left="36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94" w:rsidRDefault="00A95194" w:rsidP="00A73962">
      <w:pPr>
        <w:spacing w:before="0" w:after="0" w:line="240" w:lineRule="auto"/>
      </w:pPr>
      <w:r>
        <w:separator/>
      </w:r>
    </w:p>
  </w:endnote>
  <w:endnote w:type="continuationSeparator" w:id="0">
    <w:p w:rsidR="00A95194" w:rsidRDefault="00A95194" w:rsidP="00A739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49" w:rsidRDefault="00FB0449">
    <w:pPr>
      <w:pStyle w:val="Footer"/>
    </w:pPr>
    <w:r>
      <w:rPr>
        <w:noProof/>
        <w:lang w:val="bg-BG" w:eastAsia="bg-BG"/>
      </w:rPr>
      <mc:AlternateContent>
        <mc:Choice Requires="wps">
          <w:drawing>
            <wp:anchor distT="0" distB="0" distL="114300" distR="114300" simplePos="0" relativeHeight="251668480" behindDoc="0" locked="0" layoutInCell="1" allowOverlap="1" wp14:anchorId="34D622AF" wp14:editId="0309DE7F">
              <wp:simplePos x="0" y="0"/>
              <wp:positionH relativeFrom="column">
                <wp:posOffset>-1844675</wp:posOffset>
              </wp:positionH>
              <wp:positionV relativeFrom="paragraph">
                <wp:posOffset>-1473200</wp:posOffset>
              </wp:positionV>
              <wp:extent cx="0" cy="2030095"/>
              <wp:effectExtent l="0" t="0" r="38100" b="27305"/>
              <wp:wrapNone/>
              <wp:docPr id="31" name="Straight Connector 3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0" cy="2030095"/>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8664F" id="Straight Connector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5.25pt,-116pt" to="-145.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" strokecolor="#2683c6 [3205]" strokeweight="1.5pt">
              <v:stroke opacity="46003f" joinstyle="miter"/>
            </v:line>
          </w:pict>
        </mc:Fallback>
      </mc:AlternateContent>
    </w:r>
    <w:r w:rsidRPr="006F5536">
      <w:rPr>
        <w:noProof/>
        <w:lang w:val="bg-BG" w:eastAsia="bg-BG"/>
      </w:rPr>
      <mc:AlternateContent>
        <mc:Choice Requires="wps">
          <w:drawing>
            <wp:anchor distT="0" distB="0" distL="114300" distR="114300" simplePos="0" relativeHeight="251670528" behindDoc="0" locked="0" layoutInCell="1" allowOverlap="1" wp14:anchorId="33F708BA" wp14:editId="2CA95A45">
              <wp:simplePos x="0" y="0"/>
              <wp:positionH relativeFrom="column">
                <wp:posOffset>-1440873</wp:posOffset>
              </wp:positionH>
              <wp:positionV relativeFrom="paragraph">
                <wp:posOffset>-454660</wp:posOffset>
              </wp:positionV>
              <wp:extent cx="666550" cy="565346"/>
              <wp:effectExtent l="0" t="0" r="0" b="6350"/>
              <wp:wrapNone/>
              <wp:docPr id="36" name="Oval 1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26CD9E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11" o:spid="_x0000_s1026" type="#_x0000_t9" style="position:absolute;margin-left:-113.45pt;margin-top:-35.8pt;width:52.5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" adj="4580" fillcolor="#1cade4 [3204]" stroked="f" strokeweight=".5pt">
              <v:fill opacity="13107f" color2="#2683c6 [3205]" o:opacity2="13107f" angle="90" focus="100%" type="gradient"/>
              <v:stroke dashstyle="1 1"/>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94" w:rsidRDefault="00A95194" w:rsidP="00A73962">
      <w:pPr>
        <w:spacing w:before="0" w:after="0" w:line="240" w:lineRule="auto"/>
      </w:pPr>
      <w:r>
        <w:separator/>
      </w:r>
    </w:p>
  </w:footnote>
  <w:footnote w:type="continuationSeparator" w:id="0">
    <w:p w:rsidR="00A95194" w:rsidRDefault="00A95194" w:rsidP="00A7396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49" w:rsidRDefault="00FB0449">
    <w:pPr>
      <w:pStyle w:val="Header"/>
    </w:pPr>
    <w:r>
      <w:rPr>
        <w:noProof/>
        <w:lang w:val="bg-BG" w:eastAsia="bg-BG"/>
      </w:rPr>
      <mc:AlternateContent>
        <mc:Choice Requires="wpg">
          <w:drawing>
            <wp:anchor distT="0" distB="0" distL="114300" distR="114300" simplePos="0" relativeHeight="251672576" behindDoc="0" locked="0" layoutInCell="1" allowOverlap="1" wp14:anchorId="6C7B91B6" wp14:editId="5B91D25A">
              <wp:simplePos x="0" y="0"/>
              <wp:positionH relativeFrom="column">
                <wp:posOffset>-1895475</wp:posOffset>
              </wp:positionH>
              <wp:positionV relativeFrom="topMargin">
                <wp:align>bottom</wp:align>
              </wp:positionV>
              <wp:extent cx="7357745" cy="1349375"/>
              <wp:effectExtent l="0" t="57150" r="14605" b="60325"/>
              <wp:wrapNone/>
              <wp:docPr id="10" name="Group 10">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357745" cy="1349375"/>
                        <a:chOff x="422030" y="-2949"/>
                        <a:chExt cx="7357990" cy="1351035"/>
                      </a:xfrm>
                    </wpg:grpSpPr>
                    <wps:wsp>
                      <wps:cNvPr id="1"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accent1"/>
                            </a:gs>
                            <a:gs pos="100000">
                              <a:schemeClr val="accent2"/>
                            </a:gs>
                          </a:gsLst>
                          <a:lin ang="5400000" scaled="1"/>
                          <a:tileRect/>
                        </a:gra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2CCA7" id="Group 10" o:spid="_x0000_s1026" style="position:absolute;margin-left:-149.25pt;margin-top:0;width:579.35pt;height:106.25pt;z-index:251672576;mso-position-vertical:bottom;mso-position-vertical-relative:top-margin-area;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">
              <v:shape id="Rectangle 1" o:spid="_x0000_s1027" style="position:absolute;left:4220;top:-29;width:27924;height:5143;visibility:visible;mso-wrap-style:square;v-text-anchor:middle" coordsize="2792344,51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Z3sIA&#10;AADaAAAADwAAAGRycy9kb3ducmV2LnhtbERPTWvCQBC9F/wPywi9FN20B7HRVUQpSLGHJqXnMTsm&#10;abOzMTtq/PddQehpeLzPmS9716gzdaH2bOB5nIAiLrytuTTwlb+NpqCCIFtsPJOBKwVYLgYPc0yt&#10;v/AnnTMpVQzhkKKBSqRNtQ5FRQ7D2LfEkTv4zqFE2JXadniJ4a7RL0ky0Q5rjg0VtrSuqPjNTs7A&#10;0yT/3jeyW50+tsfsupOf1/fjxpjHYb+agRLq5V98d29tnA+3V25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VnewgAAANoAAAAPAAAAAAAAAAAAAAAAAJgCAABkcnMvZG93&#10;bnJldi54bWxQSwUGAAAAAAQABAD1AAAAhwMAAAAA&#10;" path="m,l2778276,r14068,514001l576775,499912,,xe" fillcolor="#7f7f7f [1612]" stroked="f" strokeweight="1pt">
                <v:stroke joinstyle="miter"/>
                <v:path arrowok="t" o:connecttype="custom" o:connectlocs="0,0;2778369,0;2792437,514392;576794,500292;0,0" o:connectangles="0,0,0,0,0"/>
              </v:shape>
              <v:shape id="Rectangle 2" o:spid="_x0000_s1028" style="position:absolute;left:26365;width:51435;height:13480;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B3sMA&#10;AADaAAAADwAAAGRycy9kb3ducmV2LnhtbESPQWvCQBSE74X+h+UVvNVNS9EQ3YQqCEXswVipx0f2&#10;mSxm34bsVuO/7wqCx2FmvmHmxWBbcabeG8cK3sYJCOLKacO1gp/d6jUF4QOyxtYxKbiShyJ/fppj&#10;pt2Ft3QuQy0ihH2GCpoQukxKXzVk0Y9dRxy9o+sthij7WuoeLxFuW/meJBNp0XBcaLCjZUPVqfyz&#10;Cj5W5f7bpIuwSW1l1kl5mP7unVKjl+FzBiLQEB7he/tLK5jA7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kB3sMAAADaAAAADwAAAAAAAAAAAAAAAACYAgAAZHJzL2Rv&#10;d25yZXYueG1sUEsFBgAAAAAEAAQA9QAAAIgDAAAAAA==&#10;" path="m,l4000500,r,800100l792480,800100,,xe" fillcolor="#1cade4 [3204]" stroked="f" strokeweight="1pt">
                <v:fill color2="#2683c6 [3205]" rotate="t" focus="100%" type="gradient"/>
                <v:stroke joinstyle="miter"/>
                <v:shadow on="t" color="black" opacity="26214f" origin=".5" offset="-3pt,0"/>
                <v:path arrowok="t" o:connecttype="custom" o:connectlocs="0,0;5143500,0;5143500,1348086;1018903,1348086;0,0" o:connectangles="0,0,0,0,0"/>
              </v:shape>
              <w10:wrap anchory="margin"/>
            </v:group>
          </w:pict>
        </mc:Fallback>
      </mc:AlternateContent>
    </w:r>
    <w:r>
      <w:rPr>
        <w:noProof/>
        <w:lang w:val="bg-BG" w:eastAsia="bg-BG"/>
      </w:rPr>
      <w:drawing>
        <wp:anchor distT="0" distB="0" distL="114300" distR="114300" simplePos="0" relativeHeight="251675648" behindDoc="0" locked="0" layoutInCell="1" allowOverlap="1" wp14:anchorId="301E64E0" wp14:editId="1910B27B">
          <wp:simplePos x="0" y="0"/>
          <wp:positionH relativeFrom="column">
            <wp:posOffset>-1543050</wp:posOffset>
          </wp:positionH>
          <wp:positionV relativeFrom="paragraph">
            <wp:posOffset>238125</wp:posOffset>
          </wp:positionV>
          <wp:extent cx="2255774" cy="734705"/>
          <wp:effectExtent l="0" t="0" r="0" b="825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255774" cy="734705"/>
                  </a:xfrm>
                  <a:prstGeom prst="rect">
                    <a:avLst/>
                  </a:prstGeom>
                </pic:spPr>
              </pic:pic>
            </a:graphicData>
          </a:graphic>
        </wp:anchor>
      </w:drawing>
    </w:r>
    <w:r w:rsidRPr="00BB1DB4">
      <w:rPr>
        <w:rFonts w:ascii="Times New Roman" w:hAnsi="Times New Roman" w:cs="Times New Roman"/>
        <w:noProof/>
        <w:sz w:val="24"/>
        <w:szCs w:val="24"/>
        <w:lang w:val="bg-BG" w:eastAsia="bg-BG"/>
      </w:rPr>
      <w:drawing>
        <wp:anchor distT="0" distB="0" distL="114300" distR="114300" simplePos="0" relativeHeight="251674624" behindDoc="0" locked="0" layoutInCell="1" allowOverlap="1" wp14:anchorId="309BC8A4" wp14:editId="636CF8A5">
          <wp:simplePos x="0" y="0"/>
          <wp:positionH relativeFrom="margin">
            <wp:posOffset>4394882</wp:posOffset>
          </wp:positionH>
          <wp:positionV relativeFrom="paragraph">
            <wp:posOffset>-75062</wp:posOffset>
          </wp:positionV>
          <wp:extent cx="818865" cy="614149"/>
          <wp:effectExtent l="0" t="0" r="635"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nya-kmet.jpg"/>
                  <pic:cNvPicPr/>
                </pic:nvPicPr>
                <pic:blipFill>
                  <a:blip r:embed="rId1">
                    <a:extLst>
                      <a:ext uri="{28A0092B-C50C-407E-A947-70E740481C1C}">
                        <a14:useLocalDpi xmlns:a14="http://schemas.microsoft.com/office/drawing/2010/main" val="0"/>
                      </a:ext>
                    </a:extLst>
                  </a:blip>
                  <a:stretch>
                    <a:fillRect/>
                  </a:stretch>
                </pic:blipFill>
                <pic:spPr>
                  <a:xfrm>
                    <a:off x="0" y="0"/>
                    <a:ext cx="818865" cy="614149"/>
                  </a:xfrm>
                  <a:prstGeom prst="rect">
                    <a:avLst/>
                  </a:prstGeom>
                </pic:spPr>
              </pic:pic>
            </a:graphicData>
          </a:graphic>
          <wp14:sizeRelH relativeFrom="margin">
            <wp14:pctWidth>0</wp14:pctWidth>
          </wp14:sizeRelH>
          <wp14:sizeRelV relativeFrom="margin">
            <wp14:pctHeight>0</wp14:pctHeight>
          </wp14:sizeRelV>
        </wp:anchor>
      </w:drawing>
    </w:r>
    <w:r>
      <w:rPr>
        <w:noProof/>
        <w:lang w:val="bg-BG" w:eastAsia="bg-BG"/>
      </w:rPr>
      <mc:AlternateContent>
        <mc:Choice Requires="wps">
          <w:drawing>
            <wp:anchor distT="0" distB="0" distL="114300" distR="114300" simplePos="0" relativeHeight="251667456" behindDoc="0" locked="0" layoutInCell="1" allowOverlap="1" wp14:anchorId="668BAD34" wp14:editId="178086E0">
              <wp:simplePos x="0" y="0"/>
              <wp:positionH relativeFrom="column">
                <wp:posOffset>-1892300</wp:posOffset>
              </wp:positionH>
              <wp:positionV relativeFrom="paragraph">
                <wp:posOffset>318135</wp:posOffset>
              </wp:positionV>
              <wp:extent cx="0" cy="2030095"/>
              <wp:effectExtent l="0" t="0" r="38100" b="27305"/>
              <wp:wrapNone/>
              <wp:docPr id="12" name="Straight Connector 1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0" cy="2030095"/>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D760E"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pt,25.05pt" to="-149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" strokecolor="#2683c6 [3205]" strokeweight="1.5pt">
              <v:stroke opacity="46003f" joinstyle="miter"/>
            </v:line>
          </w:pict>
        </mc:Fallback>
      </mc:AlternateContent>
    </w:r>
    <w:r>
      <w:rPr>
        <w:noProof/>
        <w:lang w:val="bg-BG" w:eastAsia="bg-BG"/>
      </w:rPr>
      <mc:AlternateContent>
        <mc:Choice Requires="wpg">
          <w:drawing>
            <wp:anchor distT="0" distB="0" distL="114300" distR="114300" simplePos="0" relativeHeight="251662336" behindDoc="0" locked="0" layoutInCell="1" allowOverlap="1" wp14:anchorId="7752960C" wp14:editId="30BDF918">
              <wp:simplePos x="0" y="0"/>
              <wp:positionH relativeFrom="column">
                <wp:posOffset>-1579360</wp:posOffset>
              </wp:positionH>
              <wp:positionV relativeFrom="paragraph">
                <wp:posOffset>1329633</wp:posOffset>
              </wp:positionV>
              <wp:extent cx="6856918" cy="6863369"/>
              <wp:effectExtent l="0" t="0" r="1270" b="20320"/>
              <wp:wrapNone/>
              <wp:docPr id="44" name="Group 44">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856918" cy="6863369"/>
                        <a:chOff x="0" y="0"/>
                        <a:chExt cx="8352674" cy="8360757"/>
                      </a:xfrm>
                    </wpg:grpSpPr>
                    <wps:wsp>
                      <wps:cNvPr id="32" name="Oval 9"/>
                      <wps:cNvSpPr/>
                      <wps:spPr>
                        <a:xfrm>
                          <a:off x="1427018" y="1371600"/>
                          <a:ext cx="5935980" cy="5038725"/>
                        </a:xfrm>
                        <a:prstGeom prst="hexagon">
                          <a:avLst/>
                        </a:prstGeom>
                        <a:noFill/>
                        <a:ln w="3175">
                          <a:solidFill>
                            <a:schemeClr val="tx1">
                              <a:alpha val="10000"/>
                            </a:schemeClr>
                          </a:solidFill>
                        </a:ln>
                      </wps:spPr>
                      <wps:style>
                        <a:lnRef idx="0">
                          <a:scrgbClr r="0" g="0" b="0"/>
                        </a:lnRef>
                        <a:fillRef idx="0">
                          <a:scrgbClr r="0" g="0" b="0"/>
                        </a:fillRef>
                        <a:effectRef idx="0">
                          <a:scrgbClr r="0" g="0" b="0"/>
                        </a:effectRef>
                        <a:fontRef idx="minor">
                          <a:schemeClr val="lt1"/>
                        </a:fontRef>
                      </wps:style>
                      <wps:txbx>
                        <w:txbxContent>
                          <w:p w:rsidR="00FB0449" w:rsidRDefault="00FB0449" w:rsidP="00A73962">
                            <w:pPr>
                              <w:jc w:val="center"/>
                            </w:pPr>
                            <w:proofErr w:type="gramStart"/>
                            <w:r>
                              <w:t>v</w:t>
                            </w:r>
                            <w:proofErr w:type="gramEnd"/>
                          </w:p>
                        </w:txbxContent>
                      </wps:txbx>
                      <wps:bodyPr rtlCol="0" anchor="ctr"/>
                    </wps:wsp>
                    <wps:wsp>
                      <wps:cNvPr id="33" name="Oval 11"/>
                      <wps:cNvSpPr/>
                      <wps:spPr>
                        <a:xfrm>
                          <a:off x="0" y="41564"/>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4" name="Oval 11"/>
                      <wps:cNvSpPr/>
                      <wps:spPr>
                        <a:xfrm>
                          <a:off x="4876800" y="5694219"/>
                          <a:ext cx="2506980" cy="2127885"/>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8" name="Oval 11"/>
                      <wps:cNvSpPr/>
                      <wps:spPr>
                        <a:xfrm>
                          <a:off x="5264727" y="6276110"/>
                          <a:ext cx="2264410" cy="1921510"/>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9" name="Oval 11"/>
                      <wps:cNvSpPr/>
                      <wps:spPr>
                        <a:xfrm>
                          <a:off x="3976254" y="0"/>
                          <a:ext cx="4376420" cy="3713480"/>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2" name="Oval 11"/>
                      <wps:cNvSpPr/>
                      <wps:spPr>
                        <a:xfrm>
                          <a:off x="235527" y="4530437"/>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3" name="Oval 11"/>
                      <wps:cNvSpPr/>
                      <wps:spPr>
                        <a:xfrm>
                          <a:off x="651164" y="5070764"/>
                          <a:ext cx="3096260" cy="2626995"/>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752960C" id="Group 44" o:spid="_x0000_s1026" style="position:absolute;margin-left:-124.35pt;margin-top:104.7pt;width:539.9pt;height:540.4pt;z-index:251662336;mso-width-relative:margin;mso-height-relative:margin" coordsize="83526,8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9" o:spid="_x0000_s1027" type="#_x0000_t9" style="position:absolute;left:14270;top:13716;width:59359;height:50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WN8QA&#10;AADbAAAADwAAAGRycy9kb3ducmV2LnhtbESPQWvCQBSE7wX/w/KE3upGxSLRVUSwtoWCxpDzI/tM&#10;gtm3YXdr4r/vFgo9DjPzDbPeDqYVd3K+saxgOklAEJdWN1wpyC+HlyUIH5A1tpZJwYM8bDejpzWm&#10;2vZ8pnsWKhEh7FNUUIfQpVL6siaDfmI74uhdrTMYonSV1A77CDetnCXJqzTYcFyosaN9TeUt+zYK&#10;Fqc+p+PXZ/HxKDNf7PLi5hZvSj2Ph90KRKAh/If/2u9awXw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ljfEAAAA2wAAAA8AAAAAAAAAAAAAAAAAmAIAAGRycy9k&#10;b3ducmV2LnhtbFBLBQYAAAAABAAEAPUAAACJAwAAAAA=&#10;" adj="4584" filled="f" strokecolor="black [3213]" strokeweight=".25pt">
                <v:stroke opacity="6682f"/>
                <v:textbox>
                  <w:txbxContent>
                    <w:p w:rsidR="00FB0449" w:rsidRDefault="00FB0449" w:rsidP="00A73962">
                      <w:pPr>
                        <w:jc w:val="center"/>
                      </w:pPr>
                      <w:proofErr w:type="gramStart"/>
                      <w:r>
                        <w:t>v</w:t>
                      </w:r>
                      <w:proofErr w:type="gramEnd"/>
                    </w:p>
                  </w:txbxContent>
                </v:textbox>
              </v:shape>
              <v:shape id="Oval 11" o:spid="_x0000_s1028" type="#_x0000_t9" style="position:absolute;top:415;width:45129;height:38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KAsQA&#10;AADbAAAADwAAAGRycy9kb3ducmV2LnhtbESP0WoCMRRE34X+Q7iCb5qoxZbVKFUQSlsfuvUDLpvb&#10;3a2bmzVJdfXrm4Lg4zAzZ5jFqrONOJEPtWMN45ECQVw4U3OpYf+1HT6DCBHZYOOYNFwowGr50Ftg&#10;ZtyZP+mUx1IkCIcMNVQxtpmUoajIYhi5ljh5385bjEn6UhqP5wS3jZwoNZMWa04LFba0qag45L9W&#10;wxu2x+uMnnbr93z98fM4VoXfKK0H/e5lDiJSF+/hW/vVaJhO4f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pSgLEAAAA2wAAAA8AAAAAAAAAAAAAAAAAmAIAAGRycy9k&#10;b3ducmV2LnhtbFBLBQYAAAAABAAEAPUAAACJAwAAAAA=&#10;" adj="4583" filled="f" strokecolor="black [3213]" strokeweight=".5pt">
                <v:stroke dashstyle="1 1" opacity="6682f"/>
              </v:shape>
              <v:shape id="Oval 11" o:spid="_x0000_s1029" type="#_x0000_t9" style="position:absolute;left:48768;top:56942;width:25069;height:21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SdsQA&#10;AADbAAAADwAAAGRycy9kb3ducmV2LnhtbESP0WoCMRRE3wv+Q7iFvtVEKyqrUVQolLY+uPoBl811&#10;d+3mZk1SXf36plDo4zAzZ5j5srONuJAPtWMNg74CQVw4U3Op4bB/fZ6CCBHZYOOYNNwowHLRe5hj&#10;ZtyVd3TJYykShEOGGqoY20zKUFRkMfRdS5y8o/MWY5K+lMbjNcFtI4dKjaXFmtNChS1tKiq+8m+r&#10;4R3b831Mk+36I19/nkYDVfiN0vrpsVvNQETq4n/4r/1mNLyM4P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A0nbEAAAA2wAAAA8AAAAAAAAAAAAAAAAAmAIAAGRycy9k&#10;b3ducmV2LnhtbFBLBQYAAAAABAAEAPUAAACJAwAAAAA=&#10;" adj="4583" filled="f" strokecolor="black [3213]" strokeweight=".5pt">
                <v:stroke dashstyle="1 1" opacity="6682f"/>
              </v:shape>
              <v:shape id="Oval 11" o:spid="_x0000_s1030" type="#_x0000_t9" style="position:absolute;left:52647;top:62761;width:22644;height:19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k4L8A&#10;AADbAAAADwAAAGRycy9kb3ducmV2LnhtbERPTYvCMBC9C/6HMII3TVXW1WoUVxD2tujqfWzGNtpM&#10;SpLV+u83B8Hj430v162txZ18MI4VjIYZCOLCacOlguPvbjADESKyxtoxKXhSgPWq21lirt2D93Q/&#10;xFKkEA45KqhibHIpQ1GRxTB0DXHiLs5bjAn6UmqPjxRuaznOsqm0aDg1VNjQtqLidvizCrT7vJ32&#10;8/NkOvYfP9ededrmyyjV77WbBYhIbXyLX+5vrWCSxqYv6Qf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q+TgvwAAANsAAAAPAAAAAAAAAAAAAAAAAJgCAABkcnMvZG93bnJl&#10;di54bWxQSwUGAAAAAAQABAD1AAAAhAMAAAAA&#10;" adj="4582" fillcolor="#1cade4 [3204]" stroked="f" strokeweight=".5pt">
                <v:fill opacity="13107f" color2="#2683c6 [3205]" o:opacity2="13107f" angle="90" focus="100%" type="gradient"/>
                <v:stroke dashstyle="1 1"/>
              </v:shape>
              <v:shape id="Oval 11" o:spid="_x0000_s1031" type="#_x0000_t9" style="position:absolute;left:39762;width:43764;height:37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kEcQA&#10;AADbAAAADwAAAGRycy9kb3ducmV2LnhtbESPT2sCMRTE7wW/Q3hCbzWrBaurWZGWUj2VuiIeH5u3&#10;f9jNy5JEXb+9KRR6HGbmN8x6M5hOXMn5xrKC6SQBQVxY3XCl4Jh/vixA+ICssbNMCu7kYZONntaY&#10;anvjH7oeQiUihH2KCuoQ+lRKX9Rk0E9sTxy90jqDIUpXSe3wFuGmk7MkmUuDDceFGnt6r6loDxej&#10;IN+7/ald9NX24/Jl23xWFm/nb6Wex8N2BSLQEP7Df+2dVvC6hN8v8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ZBHEAAAA2wAAAA8AAAAAAAAAAAAAAAAAmAIAAGRycy9k&#10;b3ducmV2LnhtbFBLBQYAAAAABAAEAPUAAACJAwAAAAA=&#10;" adj="4582" fillcolor="#5a5a5a [2109]" stroked="f" strokeweight=".5pt">
                <v:fill opacity="771f"/>
                <v:stroke dashstyle="1 1"/>
              </v:shape>
              <v:shape id="Oval 11" o:spid="_x0000_s1032" type="#_x0000_t9" style="position:absolute;left:2355;top:45304;width:45129;height:38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c5MQA&#10;AADbAAAADwAAAGRycy9kb3ducmV2LnhtbESP0WoCMRRE3wv9h3ALvmmiiC1bo6ggiLUPbvsBl811&#10;d3VzsyZRt/36RhD6OMzMGWY672wjruRD7VjDcKBAEBfO1Fxq+P5a999AhIhssHFMGn4owHz2/DTF&#10;zLgb7+max1IkCIcMNVQxtpmUoajIYhi4ljh5B+ctxiR9KY3HW4LbRo6UmkiLNaeFCltaVVSc8ovV&#10;sMX2/Duh18/lR77cHcdDVfiV0rr30i3eQUTq4n/40d4YDeMR3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jnOTEAAAA2wAAAA8AAAAAAAAAAAAAAAAAmAIAAGRycy9k&#10;b3ducmV2LnhtbFBLBQYAAAAABAAEAPUAAACJAwAAAAA=&#10;" adj="4583" filled="f" strokecolor="black [3213]" strokeweight=".5pt">
                <v:stroke dashstyle="1 1" opacity="6682f"/>
              </v:shape>
              <v:shape id="Oval 11" o:spid="_x0000_s1033" type="#_x0000_t9" style="position:absolute;left:6511;top:50707;width:30963;height:26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ghsUA&#10;AADbAAAADwAAAGRycy9kb3ducmV2LnhtbESPT2vCQBTE70K/w/IKvemmVqzErCItpXoqTUQ8PrIv&#10;f0j2bdhdNf323ULB4zAzv2Gy7Wh6cSXnW8sKnmcJCOLS6pZrBcfiY7oC4QOyxt4yKfghD9vNwyTD&#10;VNsbf9M1D7WIEPYpKmhCGFIpfdmQQT+zA3H0KusMhihdLbXDW4SbXs6TZCkNthwXGhzoraGyyy9G&#10;QXFwh1O3Gurd++XTdsW8Kl/PX0o9PY67NYhAY7iH/9t7rWDxA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CGxQAAANsAAAAPAAAAAAAAAAAAAAAAAJgCAABkcnMv&#10;ZG93bnJldi54bWxQSwUGAAAAAAQABAD1AAAAigMAAAAA&#10;" adj="4582" fillcolor="#5a5a5a [2109]" stroked="f" strokeweight=".5pt">
                <v:fill opacity="771f"/>
                <v:stroke dashstyle="1 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DCF"/>
    <w:multiLevelType w:val="hybridMultilevel"/>
    <w:tmpl w:val="45621130"/>
    <w:lvl w:ilvl="0" w:tplc="CC5C6222">
      <w:start w:val="1"/>
      <w:numFmt w:val="bullet"/>
      <w:lvlText w:val="•"/>
      <w:lvlJc w:val="left"/>
      <w:pPr>
        <w:tabs>
          <w:tab w:val="num" w:pos="720"/>
        </w:tabs>
        <w:ind w:left="720" w:hanging="360"/>
      </w:pPr>
      <w:rPr>
        <w:rFonts w:ascii="Times New Roman" w:hAnsi="Times New Roman" w:hint="default"/>
      </w:rPr>
    </w:lvl>
    <w:lvl w:ilvl="1" w:tplc="500C462C" w:tentative="1">
      <w:start w:val="1"/>
      <w:numFmt w:val="bullet"/>
      <w:lvlText w:val="•"/>
      <w:lvlJc w:val="left"/>
      <w:pPr>
        <w:tabs>
          <w:tab w:val="num" w:pos="1440"/>
        </w:tabs>
        <w:ind w:left="1440" w:hanging="360"/>
      </w:pPr>
      <w:rPr>
        <w:rFonts w:ascii="Times New Roman" w:hAnsi="Times New Roman" w:hint="default"/>
      </w:rPr>
    </w:lvl>
    <w:lvl w:ilvl="2" w:tplc="928445DA" w:tentative="1">
      <w:start w:val="1"/>
      <w:numFmt w:val="bullet"/>
      <w:lvlText w:val="•"/>
      <w:lvlJc w:val="left"/>
      <w:pPr>
        <w:tabs>
          <w:tab w:val="num" w:pos="2160"/>
        </w:tabs>
        <w:ind w:left="2160" w:hanging="360"/>
      </w:pPr>
      <w:rPr>
        <w:rFonts w:ascii="Times New Roman" w:hAnsi="Times New Roman" w:hint="default"/>
      </w:rPr>
    </w:lvl>
    <w:lvl w:ilvl="3" w:tplc="250A7AFE" w:tentative="1">
      <w:start w:val="1"/>
      <w:numFmt w:val="bullet"/>
      <w:lvlText w:val="•"/>
      <w:lvlJc w:val="left"/>
      <w:pPr>
        <w:tabs>
          <w:tab w:val="num" w:pos="2880"/>
        </w:tabs>
        <w:ind w:left="2880" w:hanging="360"/>
      </w:pPr>
      <w:rPr>
        <w:rFonts w:ascii="Times New Roman" w:hAnsi="Times New Roman" w:hint="default"/>
      </w:rPr>
    </w:lvl>
    <w:lvl w:ilvl="4" w:tplc="F87A1082" w:tentative="1">
      <w:start w:val="1"/>
      <w:numFmt w:val="bullet"/>
      <w:lvlText w:val="•"/>
      <w:lvlJc w:val="left"/>
      <w:pPr>
        <w:tabs>
          <w:tab w:val="num" w:pos="3600"/>
        </w:tabs>
        <w:ind w:left="3600" w:hanging="360"/>
      </w:pPr>
      <w:rPr>
        <w:rFonts w:ascii="Times New Roman" w:hAnsi="Times New Roman" w:hint="default"/>
      </w:rPr>
    </w:lvl>
    <w:lvl w:ilvl="5" w:tplc="CFCEB89E" w:tentative="1">
      <w:start w:val="1"/>
      <w:numFmt w:val="bullet"/>
      <w:lvlText w:val="•"/>
      <w:lvlJc w:val="left"/>
      <w:pPr>
        <w:tabs>
          <w:tab w:val="num" w:pos="4320"/>
        </w:tabs>
        <w:ind w:left="4320" w:hanging="360"/>
      </w:pPr>
      <w:rPr>
        <w:rFonts w:ascii="Times New Roman" w:hAnsi="Times New Roman" w:hint="default"/>
      </w:rPr>
    </w:lvl>
    <w:lvl w:ilvl="6" w:tplc="3E4E93EE" w:tentative="1">
      <w:start w:val="1"/>
      <w:numFmt w:val="bullet"/>
      <w:lvlText w:val="•"/>
      <w:lvlJc w:val="left"/>
      <w:pPr>
        <w:tabs>
          <w:tab w:val="num" w:pos="5040"/>
        </w:tabs>
        <w:ind w:left="5040" w:hanging="360"/>
      </w:pPr>
      <w:rPr>
        <w:rFonts w:ascii="Times New Roman" w:hAnsi="Times New Roman" w:hint="default"/>
      </w:rPr>
    </w:lvl>
    <w:lvl w:ilvl="7" w:tplc="B1CC5D74" w:tentative="1">
      <w:start w:val="1"/>
      <w:numFmt w:val="bullet"/>
      <w:lvlText w:val="•"/>
      <w:lvlJc w:val="left"/>
      <w:pPr>
        <w:tabs>
          <w:tab w:val="num" w:pos="5760"/>
        </w:tabs>
        <w:ind w:left="5760" w:hanging="360"/>
      </w:pPr>
      <w:rPr>
        <w:rFonts w:ascii="Times New Roman" w:hAnsi="Times New Roman" w:hint="default"/>
      </w:rPr>
    </w:lvl>
    <w:lvl w:ilvl="8" w:tplc="935EDF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2C6847"/>
    <w:multiLevelType w:val="hybridMultilevel"/>
    <w:tmpl w:val="96082468"/>
    <w:lvl w:ilvl="0" w:tplc="04090003">
      <w:start w:val="1"/>
      <w:numFmt w:val="bullet"/>
      <w:lvlText w:val="o"/>
      <w:lvlJc w:val="left"/>
      <w:pPr>
        <w:tabs>
          <w:tab w:val="num" w:pos="720"/>
        </w:tabs>
        <w:ind w:left="720" w:hanging="360"/>
      </w:pPr>
      <w:rPr>
        <w:rFonts w:ascii="Courier New" w:hAnsi="Courier New" w:cs="Courier New" w:hint="default"/>
      </w:rPr>
    </w:lvl>
    <w:lvl w:ilvl="1" w:tplc="036CB30E" w:tentative="1">
      <w:start w:val="1"/>
      <w:numFmt w:val="bullet"/>
      <w:lvlText w:val="•"/>
      <w:lvlJc w:val="left"/>
      <w:pPr>
        <w:tabs>
          <w:tab w:val="num" w:pos="1440"/>
        </w:tabs>
        <w:ind w:left="1440" w:hanging="360"/>
      </w:pPr>
      <w:rPr>
        <w:rFonts w:ascii="Times New Roman" w:hAnsi="Times New Roman" w:hint="default"/>
      </w:rPr>
    </w:lvl>
    <w:lvl w:ilvl="2" w:tplc="A50C2A84" w:tentative="1">
      <w:start w:val="1"/>
      <w:numFmt w:val="bullet"/>
      <w:lvlText w:val="•"/>
      <w:lvlJc w:val="left"/>
      <w:pPr>
        <w:tabs>
          <w:tab w:val="num" w:pos="2160"/>
        </w:tabs>
        <w:ind w:left="2160" w:hanging="360"/>
      </w:pPr>
      <w:rPr>
        <w:rFonts w:ascii="Times New Roman" w:hAnsi="Times New Roman" w:hint="default"/>
      </w:rPr>
    </w:lvl>
    <w:lvl w:ilvl="3" w:tplc="71589C80" w:tentative="1">
      <w:start w:val="1"/>
      <w:numFmt w:val="bullet"/>
      <w:lvlText w:val="•"/>
      <w:lvlJc w:val="left"/>
      <w:pPr>
        <w:tabs>
          <w:tab w:val="num" w:pos="2880"/>
        </w:tabs>
        <w:ind w:left="2880" w:hanging="360"/>
      </w:pPr>
      <w:rPr>
        <w:rFonts w:ascii="Times New Roman" w:hAnsi="Times New Roman" w:hint="default"/>
      </w:rPr>
    </w:lvl>
    <w:lvl w:ilvl="4" w:tplc="40A8C5EE" w:tentative="1">
      <w:start w:val="1"/>
      <w:numFmt w:val="bullet"/>
      <w:lvlText w:val="•"/>
      <w:lvlJc w:val="left"/>
      <w:pPr>
        <w:tabs>
          <w:tab w:val="num" w:pos="3600"/>
        </w:tabs>
        <w:ind w:left="3600" w:hanging="360"/>
      </w:pPr>
      <w:rPr>
        <w:rFonts w:ascii="Times New Roman" w:hAnsi="Times New Roman" w:hint="default"/>
      </w:rPr>
    </w:lvl>
    <w:lvl w:ilvl="5" w:tplc="D022539E" w:tentative="1">
      <w:start w:val="1"/>
      <w:numFmt w:val="bullet"/>
      <w:lvlText w:val="•"/>
      <w:lvlJc w:val="left"/>
      <w:pPr>
        <w:tabs>
          <w:tab w:val="num" w:pos="4320"/>
        </w:tabs>
        <w:ind w:left="4320" w:hanging="360"/>
      </w:pPr>
      <w:rPr>
        <w:rFonts w:ascii="Times New Roman" w:hAnsi="Times New Roman" w:hint="default"/>
      </w:rPr>
    </w:lvl>
    <w:lvl w:ilvl="6" w:tplc="34FE3FDE" w:tentative="1">
      <w:start w:val="1"/>
      <w:numFmt w:val="bullet"/>
      <w:lvlText w:val="•"/>
      <w:lvlJc w:val="left"/>
      <w:pPr>
        <w:tabs>
          <w:tab w:val="num" w:pos="5040"/>
        </w:tabs>
        <w:ind w:left="5040" w:hanging="360"/>
      </w:pPr>
      <w:rPr>
        <w:rFonts w:ascii="Times New Roman" w:hAnsi="Times New Roman" w:hint="default"/>
      </w:rPr>
    </w:lvl>
    <w:lvl w:ilvl="7" w:tplc="A5ECC9F6" w:tentative="1">
      <w:start w:val="1"/>
      <w:numFmt w:val="bullet"/>
      <w:lvlText w:val="•"/>
      <w:lvlJc w:val="left"/>
      <w:pPr>
        <w:tabs>
          <w:tab w:val="num" w:pos="5760"/>
        </w:tabs>
        <w:ind w:left="5760" w:hanging="360"/>
      </w:pPr>
      <w:rPr>
        <w:rFonts w:ascii="Times New Roman" w:hAnsi="Times New Roman" w:hint="default"/>
      </w:rPr>
    </w:lvl>
    <w:lvl w:ilvl="8" w:tplc="906043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F9342B"/>
    <w:multiLevelType w:val="hybridMultilevel"/>
    <w:tmpl w:val="3BFC7E30"/>
    <w:lvl w:ilvl="0" w:tplc="711820CA">
      <w:start w:val="1"/>
      <w:numFmt w:val="bullet"/>
      <w:lvlText w:val="•"/>
      <w:lvlJc w:val="left"/>
      <w:pPr>
        <w:tabs>
          <w:tab w:val="num" w:pos="720"/>
        </w:tabs>
        <w:ind w:left="720" w:hanging="360"/>
      </w:pPr>
      <w:rPr>
        <w:rFonts w:ascii="Times New Roman" w:hAnsi="Times New Roman" w:hint="default"/>
      </w:rPr>
    </w:lvl>
    <w:lvl w:ilvl="1" w:tplc="5EFA29D4" w:tentative="1">
      <w:start w:val="1"/>
      <w:numFmt w:val="bullet"/>
      <w:lvlText w:val="•"/>
      <w:lvlJc w:val="left"/>
      <w:pPr>
        <w:tabs>
          <w:tab w:val="num" w:pos="1440"/>
        </w:tabs>
        <w:ind w:left="1440" w:hanging="360"/>
      </w:pPr>
      <w:rPr>
        <w:rFonts w:ascii="Times New Roman" w:hAnsi="Times New Roman" w:hint="default"/>
      </w:rPr>
    </w:lvl>
    <w:lvl w:ilvl="2" w:tplc="2F76300C" w:tentative="1">
      <w:start w:val="1"/>
      <w:numFmt w:val="bullet"/>
      <w:lvlText w:val="•"/>
      <w:lvlJc w:val="left"/>
      <w:pPr>
        <w:tabs>
          <w:tab w:val="num" w:pos="2160"/>
        </w:tabs>
        <w:ind w:left="2160" w:hanging="360"/>
      </w:pPr>
      <w:rPr>
        <w:rFonts w:ascii="Times New Roman" w:hAnsi="Times New Roman" w:hint="default"/>
      </w:rPr>
    </w:lvl>
    <w:lvl w:ilvl="3" w:tplc="CA2202A2" w:tentative="1">
      <w:start w:val="1"/>
      <w:numFmt w:val="bullet"/>
      <w:lvlText w:val="•"/>
      <w:lvlJc w:val="left"/>
      <w:pPr>
        <w:tabs>
          <w:tab w:val="num" w:pos="2880"/>
        </w:tabs>
        <w:ind w:left="2880" w:hanging="360"/>
      </w:pPr>
      <w:rPr>
        <w:rFonts w:ascii="Times New Roman" w:hAnsi="Times New Roman" w:hint="default"/>
      </w:rPr>
    </w:lvl>
    <w:lvl w:ilvl="4" w:tplc="553C4000" w:tentative="1">
      <w:start w:val="1"/>
      <w:numFmt w:val="bullet"/>
      <w:lvlText w:val="•"/>
      <w:lvlJc w:val="left"/>
      <w:pPr>
        <w:tabs>
          <w:tab w:val="num" w:pos="3600"/>
        </w:tabs>
        <w:ind w:left="3600" w:hanging="360"/>
      </w:pPr>
      <w:rPr>
        <w:rFonts w:ascii="Times New Roman" w:hAnsi="Times New Roman" w:hint="default"/>
      </w:rPr>
    </w:lvl>
    <w:lvl w:ilvl="5" w:tplc="D108C306" w:tentative="1">
      <w:start w:val="1"/>
      <w:numFmt w:val="bullet"/>
      <w:lvlText w:val="•"/>
      <w:lvlJc w:val="left"/>
      <w:pPr>
        <w:tabs>
          <w:tab w:val="num" w:pos="4320"/>
        </w:tabs>
        <w:ind w:left="4320" w:hanging="360"/>
      </w:pPr>
      <w:rPr>
        <w:rFonts w:ascii="Times New Roman" w:hAnsi="Times New Roman" w:hint="default"/>
      </w:rPr>
    </w:lvl>
    <w:lvl w:ilvl="6" w:tplc="3586B3C6" w:tentative="1">
      <w:start w:val="1"/>
      <w:numFmt w:val="bullet"/>
      <w:lvlText w:val="•"/>
      <w:lvlJc w:val="left"/>
      <w:pPr>
        <w:tabs>
          <w:tab w:val="num" w:pos="5040"/>
        </w:tabs>
        <w:ind w:left="5040" w:hanging="360"/>
      </w:pPr>
      <w:rPr>
        <w:rFonts w:ascii="Times New Roman" w:hAnsi="Times New Roman" w:hint="default"/>
      </w:rPr>
    </w:lvl>
    <w:lvl w:ilvl="7" w:tplc="526E9896" w:tentative="1">
      <w:start w:val="1"/>
      <w:numFmt w:val="bullet"/>
      <w:lvlText w:val="•"/>
      <w:lvlJc w:val="left"/>
      <w:pPr>
        <w:tabs>
          <w:tab w:val="num" w:pos="5760"/>
        </w:tabs>
        <w:ind w:left="5760" w:hanging="360"/>
      </w:pPr>
      <w:rPr>
        <w:rFonts w:ascii="Times New Roman" w:hAnsi="Times New Roman" w:hint="default"/>
      </w:rPr>
    </w:lvl>
    <w:lvl w:ilvl="8" w:tplc="1DC808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236474"/>
    <w:multiLevelType w:val="hybridMultilevel"/>
    <w:tmpl w:val="204C85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50D66"/>
    <w:multiLevelType w:val="hybridMultilevel"/>
    <w:tmpl w:val="4E429030"/>
    <w:lvl w:ilvl="0" w:tplc="0338E6BA">
      <w:start w:val="1"/>
      <w:numFmt w:val="bullet"/>
      <w:lvlText w:val="•"/>
      <w:lvlJc w:val="left"/>
      <w:pPr>
        <w:tabs>
          <w:tab w:val="num" w:pos="720"/>
        </w:tabs>
        <w:ind w:left="720" w:hanging="360"/>
      </w:pPr>
      <w:rPr>
        <w:rFonts w:ascii="Times New Roman" w:hAnsi="Times New Roman" w:hint="default"/>
      </w:rPr>
    </w:lvl>
    <w:lvl w:ilvl="1" w:tplc="12BAAF22" w:tentative="1">
      <w:start w:val="1"/>
      <w:numFmt w:val="bullet"/>
      <w:lvlText w:val="•"/>
      <w:lvlJc w:val="left"/>
      <w:pPr>
        <w:tabs>
          <w:tab w:val="num" w:pos="1440"/>
        </w:tabs>
        <w:ind w:left="1440" w:hanging="360"/>
      </w:pPr>
      <w:rPr>
        <w:rFonts w:ascii="Times New Roman" w:hAnsi="Times New Roman" w:hint="default"/>
      </w:rPr>
    </w:lvl>
    <w:lvl w:ilvl="2" w:tplc="1DD4980E" w:tentative="1">
      <w:start w:val="1"/>
      <w:numFmt w:val="bullet"/>
      <w:lvlText w:val="•"/>
      <w:lvlJc w:val="left"/>
      <w:pPr>
        <w:tabs>
          <w:tab w:val="num" w:pos="2160"/>
        </w:tabs>
        <w:ind w:left="2160" w:hanging="360"/>
      </w:pPr>
      <w:rPr>
        <w:rFonts w:ascii="Times New Roman" w:hAnsi="Times New Roman" w:hint="default"/>
      </w:rPr>
    </w:lvl>
    <w:lvl w:ilvl="3" w:tplc="D78A774E" w:tentative="1">
      <w:start w:val="1"/>
      <w:numFmt w:val="bullet"/>
      <w:lvlText w:val="•"/>
      <w:lvlJc w:val="left"/>
      <w:pPr>
        <w:tabs>
          <w:tab w:val="num" w:pos="2880"/>
        </w:tabs>
        <w:ind w:left="2880" w:hanging="360"/>
      </w:pPr>
      <w:rPr>
        <w:rFonts w:ascii="Times New Roman" w:hAnsi="Times New Roman" w:hint="default"/>
      </w:rPr>
    </w:lvl>
    <w:lvl w:ilvl="4" w:tplc="7B9213E4" w:tentative="1">
      <w:start w:val="1"/>
      <w:numFmt w:val="bullet"/>
      <w:lvlText w:val="•"/>
      <w:lvlJc w:val="left"/>
      <w:pPr>
        <w:tabs>
          <w:tab w:val="num" w:pos="3600"/>
        </w:tabs>
        <w:ind w:left="3600" w:hanging="360"/>
      </w:pPr>
      <w:rPr>
        <w:rFonts w:ascii="Times New Roman" w:hAnsi="Times New Roman" w:hint="default"/>
      </w:rPr>
    </w:lvl>
    <w:lvl w:ilvl="5" w:tplc="85BE7294" w:tentative="1">
      <w:start w:val="1"/>
      <w:numFmt w:val="bullet"/>
      <w:lvlText w:val="•"/>
      <w:lvlJc w:val="left"/>
      <w:pPr>
        <w:tabs>
          <w:tab w:val="num" w:pos="4320"/>
        </w:tabs>
        <w:ind w:left="4320" w:hanging="360"/>
      </w:pPr>
      <w:rPr>
        <w:rFonts w:ascii="Times New Roman" w:hAnsi="Times New Roman" w:hint="default"/>
      </w:rPr>
    </w:lvl>
    <w:lvl w:ilvl="6" w:tplc="F1666116" w:tentative="1">
      <w:start w:val="1"/>
      <w:numFmt w:val="bullet"/>
      <w:lvlText w:val="•"/>
      <w:lvlJc w:val="left"/>
      <w:pPr>
        <w:tabs>
          <w:tab w:val="num" w:pos="5040"/>
        </w:tabs>
        <w:ind w:left="5040" w:hanging="360"/>
      </w:pPr>
      <w:rPr>
        <w:rFonts w:ascii="Times New Roman" w:hAnsi="Times New Roman" w:hint="default"/>
      </w:rPr>
    </w:lvl>
    <w:lvl w:ilvl="7" w:tplc="1572FFB4" w:tentative="1">
      <w:start w:val="1"/>
      <w:numFmt w:val="bullet"/>
      <w:lvlText w:val="•"/>
      <w:lvlJc w:val="left"/>
      <w:pPr>
        <w:tabs>
          <w:tab w:val="num" w:pos="5760"/>
        </w:tabs>
        <w:ind w:left="5760" w:hanging="360"/>
      </w:pPr>
      <w:rPr>
        <w:rFonts w:ascii="Times New Roman" w:hAnsi="Times New Roman" w:hint="default"/>
      </w:rPr>
    </w:lvl>
    <w:lvl w:ilvl="8" w:tplc="591E63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CF607A"/>
    <w:multiLevelType w:val="hybridMultilevel"/>
    <w:tmpl w:val="5A2CE054"/>
    <w:lvl w:ilvl="0" w:tplc="0409000F">
      <w:start w:val="1"/>
      <w:numFmt w:val="decimal"/>
      <w:lvlText w:val="%1."/>
      <w:lvlJc w:val="left"/>
      <w:pPr>
        <w:ind w:left="0" w:hanging="360"/>
      </w:p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DEA780D"/>
    <w:multiLevelType w:val="hybridMultilevel"/>
    <w:tmpl w:val="F552E6B4"/>
    <w:lvl w:ilvl="0" w:tplc="04090003">
      <w:start w:val="1"/>
      <w:numFmt w:val="bullet"/>
      <w:lvlText w:val="o"/>
      <w:lvlJc w:val="left"/>
      <w:pPr>
        <w:ind w:left="0" w:hanging="360"/>
      </w:pPr>
      <w:rPr>
        <w:rFonts w:ascii="Courier New" w:hAnsi="Courier New" w:cs="Courier New" w:hint="default"/>
      </w:rPr>
    </w:lvl>
    <w:lvl w:ilvl="1" w:tplc="25EEA564">
      <w:numFmt w:val="bullet"/>
      <w:lvlText w:val="•"/>
      <w:lvlJc w:val="left"/>
      <w:pPr>
        <w:ind w:left="720" w:hanging="360"/>
      </w:pPr>
      <w:rPr>
        <w:rFonts w:ascii="Calibri" w:eastAsiaTheme="minorHAnsi" w:hAnsi="Calibri" w:cstheme="minorBid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2627591"/>
    <w:multiLevelType w:val="multilevel"/>
    <w:tmpl w:val="209C730E"/>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4703C47"/>
    <w:multiLevelType w:val="hybridMultilevel"/>
    <w:tmpl w:val="8B06EB26"/>
    <w:lvl w:ilvl="0" w:tplc="2ABCD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6720B"/>
    <w:multiLevelType w:val="hybridMultilevel"/>
    <w:tmpl w:val="A54861F4"/>
    <w:lvl w:ilvl="0" w:tplc="3E5EEA26">
      <w:start w:val="1"/>
      <w:numFmt w:val="bullet"/>
      <w:lvlText w:val="•"/>
      <w:lvlJc w:val="left"/>
      <w:pPr>
        <w:tabs>
          <w:tab w:val="num" w:pos="720"/>
        </w:tabs>
        <w:ind w:left="720" w:hanging="360"/>
      </w:pPr>
      <w:rPr>
        <w:rFonts w:ascii="Times New Roman" w:hAnsi="Times New Roman" w:hint="default"/>
      </w:rPr>
    </w:lvl>
    <w:lvl w:ilvl="1" w:tplc="500AFEEE" w:tentative="1">
      <w:start w:val="1"/>
      <w:numFmt w:val="bullet"/>
      <w:lvlText w:val="•"/>
      <w:lvlJc w:val="left"/>
      <w:pPr>
        <w:tabs>
          <w:tab w:val="num" w:pos="1440"/>
        </w:tabs>
        <w:ind w:left="1440" w:hanging="360"/>
      </w:pPr>
      <w:rPr>
        <w:rFonts w:ascii="Times New Roman" w:hAnsi="Times New Roman" w:hint="default"/>
      </w:rPr>
    </w:lvl>
    <w:lvl w:ilvl="2" w:tplc="878EF58E" w:tentative="1">
      <w:start w:val="1"/>
      <w:numFmt w:val="bullet"/>
      <w:lvlText w:val="•"/>
      <w:lvlJc w:val="left"/>
      <w:pPr>
        <w:tabs>
          <w:tab w:val="num" w:pos="2160"/>
        </w:tabs>
        <w:ind w:left="2160" w:hanging="360"/>
      </w:pPr>
      <w:rPr>
        <w:rFonts w:ascii="Times New Roman" w:hAnsi="Times New Roman" w:hint="default"/>
      </w:rPr>
    </w:lvl>
    <w:lvl w:ilvl="3" w:tplc="F62A6044" w:tentative="1">
      <w:start w:val="1"/>
      <w:numFmt w:val="bullet"/>
      <w:lvlText w:val="•"/>
      <w:lvlJc w:val="left"/>
      <w:pPr>
        <w:tabs>
          <w:tab w:val="num" w:pos="2880"/>
        </w:tabs>
        <w:ind w:left="2880" w:hanging="360"/>
      </w:pPr>
      <w:rPr>
        <w:rFonts w:ascii="Times New Roman" w:hAnsi="Times New Roman" w:hint="default"/>
      </w:rPr>
    </w:lvl>
    <w:lvl w:ilvl="4" w:tplc="A242715C" w:tentative="1">
      <w:start w:val="1"/>
      <w:numFmt w:val="bullet"/>
      <w:lvlText w:val="•"/>
      <w:lvlJc w:val="left"/>
      <w:pPr>
        <w:tabs>
          <w:tab w:val="num" w:pos="3600"/>
        </w:tabs>
        <w:ind w:left="3600" w:hanging="360"/>
      </w:pPr>
      <w:rPr>
        <w:rFonts w:ascii="Times New Roman" w:hAnsi="Times New Roman" w:hint="default"/>
      </w:rPr>
    </w:lvl>
    <w:lvl w:ilvl="5" w:tplc="4964CF08" w:tentative="1">
      <w:start w:val="1"/>
      <w:numFmt w:val="bullet"/>
      <w:lvlText w:val="•"/>
      <w:lvlJc w:val="left"/>
      <w:pPr>
        <w:tabs>
          <w:tab w:val="num" w:pos="4320"/>
        </w:tabs>
        <w:ind w:left="4320" w:hanging="360"/>
      </w:pPr>
      <w:rPr>
        <w:rFonts w:ascii="Times New Roman" w:hAnsi="Times New Roman" w:hint="default"/>
      </w:rPr>
    </w:lvl>
    <w:lvl w:ilvl="6" w:tplc="F092AEFC" w:tentative="1">
      <w:start w:val="1"/>
      <w:numFmt w:val="bullet"/>
      <w:lvlText w:val="•"/>
      <w:lvlJc w:val="left"/>
      <w:pPr>
        <w:tabs>
          <w:tab w:val="num" w:pos="5040"/>
        </w:tabs>
        <w:ind w:left="5040" w:hanging="360"/>
      </w:pPr>
      <w:rPr>
        <w:rFonts w:ascii="Times New Roman" w:hAnsi="Times New Roman" w:hint="default"/>
      </w:rPr>
    </w:lvl>
    <w:lvl w:ilvl="7" w:tplc="844CF972" w:tentative="1">
      <w:start w:val="1"/>
      <w:numFmt w:val="bullet"/>
      <w:lvlText w:val="•"/>
      <w:lvlJc w:val="left"/>
      <w:pPr>
        <w:tabs>
          <w:tab w:val="num" w:pos="5760"/>
        </w:tabs>
        <w:ind w:left="5760" w:hanging="360"/>
      </w:pPr>
      <w:rPr>
        <w:rFonts w:ascii="Times New Roman" w:hAnsi="Times New Roman" w:hint="default"/>
      </w:rPr>
    </w:lvl>
    <w:lvl w:ilvl="8" w:tplc="35E4D1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882472"/>
    <w:multiLevelType w:val="hybridMultilevel"/>
    <w:tmpl w:val="DD1E736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A7D608F"/>
    <w:multiLevelType w:val="hybridMultilevel"/>
    <w:tmpl w:val="9AFA169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D6C6442"/>
    <w:multiLevelType w:val="hybridMultilevel"/>
    <w:tmpl w:val="2C645F9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FC163AA"/>
    <w:multiLevelType w:val="hybridMultilevel"/>
    <w:tmpl w:val="6FEC517C"/>
    <w:lvl w:ilvl="0" w:tplc="A17A6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90F9E"/>
    <w:multiLevelType w:val="hybridMultilevel"/>
    <w:tmpl w:val="9F88C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240AF"/>
    <w:multiLevelType w:val="hybridMultilevel"/>
    <w:tmpl w:val="6E84161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4F04BBB"/>
    <w:multiLevelType w:val="hybridMultilevel"/>
    <w:tmpl w:val="F7201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1E3534"/>
    <w:multiLevelType w:val="hybridMultilevel"/>
    <w:tmpl w:val="818A298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58F1EF7"/>
    <w:multiLevelType w:val="hybridMultilevel"/>
    <w:tmpl w:val="57CA3D9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E77D7E"/>
    <w:multiLevelType w:val="multilevel"/>
    <w:tmpl w:val="F4DE8A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ED30CC0"/>
    <w:multiLevelType w:val="multilevel"/>
    <w:tmpl w:val="551ECF06"/>
    <w:lvl w:ilvl="0">
      <w:start w:val="3"/>
      <w:numFmt w:val="decimal"/>
      <w:lvlText w:val="%1."/>
      <w:lvlJc w:val="left"/>
      <w:pPr>
        <w:ind w:left="1080" w:hanging="360"/>
      </w:pPr>
      <w:rPr>
        <w:rFonts w:hint="default"/>
        <w:color w:val="1C6194" w:themeColor="accent2" w:themeShade="BF"/>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EB1BDC"/>
    <w:multiLevelType w:val="hybridMultilevel"/>
    <w:tmpl w:val="EEFAAF10"/>
    <w:lvl w:ilvl="0" w:tplc="A60EEC1E">
      <w:start w:val="1"/>
      <w:numFmt w:val="bullet"/>
      <w:lvlText w:val="•"/>
      <w:lvlJc w:val="left"/>
      <w:pPr>
        <w:tabs>
          <w:tab w:val="num" w:pos="720"/>
        </w:tabs>
        <w:ind w:left="720" w:hanging="360"/>
      </w:pPr>
      <w:rPr>
        <w:rFonts w:ascii="Times New Roman" w:hAnsi="Times New Roman" w:hint="default"/>
      </w:rPr>
    </w:lvl>
    <w:lvl w:ilvl="1" w:tplc="036CB30E" w:tentative="1">
      <w:start w:val="1"/>
      <w:numFmt w:val="bullet"/>
      <w:lvlText w:val="•"/>
      <w:lvlJc w:val="left"/>
      <w:pPr>
        <w:tabs>
          <w:tab w:val="num" w:pos="1440"/>
        </w:tabs>
        <w:ind w:left="1440" w:hanging="360"/>
      </w:pPr>
      <w:rPr>
        <w:rFonts w:ascii="Times New Roman" w:hAnsi="Times New Roman" w:hint="default"/>
      </w:rPr>
    </w:lvl>
    <w:lvl w:ilvl="2" w:tplc="A50C2A84" w:tentative="1">
      <w:start w:val="1"/>
      <w:numFmt w:val="bullet"/>
      <w:lvlText w:val="•"/>
      <w:lvlJc w:val="left"/>
      <w:pPr>
        <w:tabs>
          <w:tab w:val="num" w:pos="2160"/>
        </w:tabs>
        <w:ind w:left="2160" w:hanging="360"/>
      </w:pPr>
      <w:rPr>
        <w:rFonts w:ascii="Times New Roman" w:hAnsi="Times New Roman" w:hint="default"/>
      </w:rPr>
    </w:lvl>
    <w:lvl w:ilvl="3" w:tplc="71589C80" w:tentative="1">
      <w:start w:val="1"/>
      <w:numFmt w:val="bullet"/>
      <w:lvlText w:val="•"/>
      <w:lvlJc w:val="left"/>
      <w:pPr>
        <w:tabs>
          <w:tab w:val="num" w:pos="2880"/>
        </w:tabs>
        <w:ind w:left="2880" w:hanging="360"/>
      </w:pPr>
      <w:rPr>
        <w:rFonts w:ascii="Times New Roman" w:hAnsi="Times New Roman" w:hint="default"/>
      </w:rPr>
    </w:lvl>
    <w:lvl w:ilvl="4" w:tplc="40A8C5EE" w:tentative="1">
      <w:start w:val="1"/>
      <w:numFmt w:val="bullet"/>
      <w:lvlText w:val="•"/>
      <w:lvlJc w:val="left"/>
      <w:pPr>
        <w:tabs>
          <w:tab w:val="num" w:pos="3600"/>
        </w:tabs>
        <w:ind w:left="3600" w:hanging="360"/>
      </w:pPr>
      <w:rPr>
        <w:rFonts w:ascii="Times New Roman" w:hAnsi="Times New Roman" w:hint="default"/>
      </w:rPr>
    </w:lvl>
    <w:lvl w:ilvl="5" w:tplc="D022539E" w:tentative="1">
      <w:start w:val="1"/>
      <w:numFmt w:val="bullet"/>
      <w:lvlText w:val="•"/>
      <w:lvlJc w:val="left"/>
      <w:pPr>
        <w:tabs>
          <w:tab w:val="num" w:pos="4320"/>
        </w:tabs>
        <w:ind w:left="4320" w:hanging="360"/>
      </w:pPr>
      <w:rPr>
        <w:rFonts w:ascii="Times New Roman" w:hAnsi="Times New Roman" w:hint="default"/>
      </w:rPr>
    </w:lvl>
    <w:lvl w:ilvl="6" w:tplc="34FE3FDE" w:tentative="1">
      <w:start w:val="1"/>
      <w:numFmt w:val="bullet"/>
      <w:lvlText w:val="•"/>
      <w:lvlJc w:val="left"/>
      <w:pPr>
        <w:tabs>
          <w:tab w:val="num" w:pos="5040"/>
        </w:tabs>
        <w:ind w:left="5040" w:hanging="360"/>
      </w:pPr>
      <w:rPr>
        <w:rFonts w:ascii="Times New Roman" w:hAnsi="Times New Roman" w:hint="default"/>
      </w:rPr>
    </w:lvl>
    <w:lvl w:ilvl="7" w:tplc="A5ECC9F6" w:tentative="1">
      <w:start w:val="1"/>
      <w:numFmt w:val="bullet"/>
      <w:lvlText w:val="•"/>
      <w:lvlJc w:val="left"/>
      <w:pPr>
        <w:tabs>
          <w:tab w:val="num" w:pos="5760"/>
        </w:tabs>
        <w:ind w:left="5760" w:hanging="360"/>
      </w:pPr>
      <w:rPr>
        <w:rFonts w:ascii="Times New Roman" w:hAnsi="Times New Roman" w:hint="default"/>
      </w:rPr>
    </w:lvl>
    <w:lvl w:ilvl="8" w:tplc="906043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7A5FB6"/>
    <w:multiLevelType w:val="hybridMultilevel"/>
    <w:tmpl w:val="0C6A9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26C70"/>
    <w:multiLevelType w:val="hybridMultilevel"/>
    <w:tmpl w:val="86B4127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C182802"/>
    <w:multiLevelType w:val="hybridMultilevel"/>
    <w:tmpl w:val="C4DCD64C"/>
    <w:lvl w:ilvl="0" w:tplc="B50C2EDA">
      <w:start w:val="1"/>
      <w:numFmt w:val="decimal"/>
      <w:lvlText w:val="%1."/>
      <w:lvlJc w:val="left"/>
      <w:pPr>
        <w:ind w:left="-360" w:hanging="360"/>
      </w:pPr>
      <w:rPr>
        <w:rFonts w:hint="default"/>
        <w:color w:val="1481AB" w:themeColor="accent1" w:themeShade="BF"/>
      </w:rPr>
    </w:lvl>
    <w:lvl w:ilvl="1" w:tplc="04020019">
      <w:start w:val="1"/>
      <w:numFmt w:val="lowerLetter"/>
      <w:lvlText w:val="%2."/>
      <w:lvlJc w:val="left"/>
      <w:pPr>
        <w:ind w:left="360" w:hanging="360"/>
      </w:pPr>
    </w:lvl>
    <w:lvl w:ilvl="2" w:tplc="0402001B" w:tentative="1">
      <w:start w:val="1"/>
      <w:numFmt w:val="lowerRoman"/>
      <w:lvlText w:val="%3."/>
      <w:lvlJc w:val="right"/>
      <w:pPr>
        <w:ind w:left="1080" w:hanging="180"/>
      </w:pPr>
    </w:lvl>
    <w:lvl w:ilvl="3" w:tplc="0402000F" w:tentative="1">
      <w:start w:val="1"/>
      <w:numFmt w:val="decimal"/>
      <w:lvlText w:val="%4."/>
      <w:lvlJc w:val="left"/>
      <w:pPr>
        <w:ind w:left="1800" w:hanging="360"/>
      </w:pPr>
    </w:lvl>
    <w:lvl w:ilvl="4" w:tplc="04020019" w:tentative="1">
      <w:start w:val="1"/>
      <w:numFmt w:val="lowerLetter"/>
      <w:lvlText w:val="%5."/>
      <w:lvlJc w:val="left"/>
      <w:pPr>
        <w:ind w:left="2520" w:hanging="360"/>
      </w:pPr>
    </w:lvl>
    <w:lvl w:ilvl="5" w:tplc="0402001B" w:tentative="1">
      <w:start w:val="1"/>
      <w:numFmt w:val="lowerRoman"/>
      <w:lvlText w:val="%6."/>
      <w:lvlJc w:val="right"/>
      <w:pPr>
        <w:ind w:left="3240" w:hanging="180"/>
      </w:pPr>
    </w:lvl>
    <w:lvl w:ilvl="6" w:tplc="0402000F" w:tentative="1">
      <w:start w:val="1"/>
      <w:numFmt w:val="decimal"/>
      <w:lvlText w:val="%7."/>
      <w:lvlJc w:val="left"/>
      <w:pPr>
        <w:ind w:left="3960" w:hanging="360"/>
      </w:pPr>
    </w:lvl>
    <w:lvl w:ilvl="7" w:tplc="04020019" w:tentative="1">
      <w:start w:val="1"/>
      <w:numFmt w:val="lowerLetter"/>
      <w:lvlText w:val="%8."/>
      <w:lvlJc w:val="left"/>
      <w:pPr>
        <w:ind w:left="4680" w:hanging="360"/>
      </w:pPr>
    </w:lvl>
    <w:lvl w:ilvl="8" w:tplc="0402001B" w:tentative="1">
      <w:start w:val="1"/>
      <w:numFmt w:val="lowerRoman"/>
      <w:lvlText w:val="%9."/>
      <w:lvlJc w:val="right"/>
      <w:pPr>
        <w:ind w:left="5400" w:hanging="180"/>
      </w:pPr>
    </w:lvl>
  </w:abstractNum>
  <w:abstractNum w:abstractNumId="25" w15:restartNumberingAfterBreak="0">
    <w:nsid w:val="3C6A7963"/>
    <w:multiLevelType w:val="hybridMultilevel"/>
    <w:tmpl w:val="4E6A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1F0374"/>
    <w:multiLevelType w:val="hybridMultilevel"/>
    <w:tmpl w:val="6234F7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664AFC"/>
    <w:multiLevelType w:val="hybridMultilevel"/>
    <w:tmpl w:val="CF2A1FF4"/>
    <w:lvl w:ilvl="0" w:tplc="1DA0FCF6">
      <w:start w:val="1"/>
      <w:numFmt w:val="bullet"/>
      <w:lvlText w:val="•"/>
      <w:lvlJc w:val="left"/>
      <w:pPr>
        <w:tabs>
          <w:tab w:val="num" w:pos="720"/>
        </w:tabs>
        <w:ind w:left="720" w:hanging="360"/>
      </w:pPr>
      <w:rPr>
        <w:rFonts w:ascii="Times New Roman" w:hAnsi="Times New Roman" w:hint="default"/>
      </w:rPr>
    </w:lvl>
    <w:lvl w:ilvl="1" w:tplc="206E61F8" w:tentative="1">
      <w:start w:val="1"/>
      <w:numFmt w:val="bullet"/>
      <w:lvlText w:val="•"/>
      <w:lvlJc w:val="left"/>
      <w:pPr>
        <w:tabs>
          <w:tab w:val="num" w:pos="1440"/>
        </w:tabs>
        <w:ind w:left="1440" w:hanging="360"/>
      </w:pPr>
      <w:rPr>
        <w:rFonts w:ascii="Times New Roman" w:hAnsi="Times New Roman" w:hint="default"/>
      </w:rPr>
    </w:lvl>
    <w:lvl w:ilvl="2" w:tplc="FD2076FC" w:tentative="1">
      <w:start w:val="1"/>
      <w:numFmt w:val="bullet"/>
      <w:lvlText w:val="•"/>
      <w:lvlJc w:val="left"/>
      <w:pPr>
        <w:tabs>
          <w:tab w:val="num" w:pos="2160"/>
        </w:tabs>
        <w:ind w:left="2160" w:hanging="360"/>
      </w:pPr>
      <w:rPr>
        <w:rFonts w:ascii="Times New Roman" w:hAnsi="Times New Roman" w:hint="default"/>
      </w:rPr>
    </w:lvl>
    <w:lvl w:ilvl="3" w:tplc="2AFAFDDA" w:tentative="1">
      <w:start w:val="1"/>
      <w:numFmt w:val="bullet"/>
      <w:lvlText w:val="•"/>
      <w:lvlJc w:val="left"/>
      <w:pPr>
        <w:tabs>
          <w:tab w:val="num" w:pos="2880"/>
        </w:tabs>
        <w:ind w:left="2880" w:hanging="360"/>
      </w:pPr>
      <w:rPr>
        <w:rFonts w:ascii="Times New Roman" w:hAnsi="Times New Roman" w:hint="default"/>
      </w:rPr>
    </w:lvl>
    <w:lvl w:ilvl="4" w:tplc="420AF616" w:tentative="1">
      <w:start w:val="1"/>
      <w:numFmt w:val="bullet"/>
      <w:lvlText w:val="•"/>
      <w:lvlJc w:val="left"/>
      <w:pPr>
        <w:tabs>
          <w:tab w:val="num" w:pos="3600"/>
        </w:tabs>
        <w:ind w:left="3600" w:hanging="360"/>
      </w:pPr>
      <w:rPr>
        <w:rFonts w:ascii="Times New Roman" w:hAnsi="Times New Roman" w:hint="default"/>
      </w:rPr>
    </w:lvl>
    <w:lvl w:ilvl="5" w:tplc="3C2CE33E" w:tentative="1">
      <w:start w:val="1"/>
      <w:numFmt w:val="bullet"/>
      <w:lvlText w:val="•"/>
      <w:lvlJc w:val="left"/>
      <w:pPr>
        <w:tabs>
          <w:tab w:val="num" w:pos="4320"/>
        </w:tabs>
        <w:ind w:left="4320" w:hanging="360"/>
      </w:pPr>
      <w:rPr>
        <w:rFonts w:ascii="Times New Roman" w:hAnsi="Times New Roman" w:hint="default"/>
      </w:rPr>
    </w:lvl>
    <w:lvl w:ilvl="6" w:tplc="4540364E" w:tentative="1">
      <w:start w:val="1"/>
      <w:numFmt w:val="bullet"/>
      <w:lvlText w:val="•"/>
      <w:lvlJc w:val="left"/>
      <w:pPr>
        <w:tabs>
          <w:tab w:val="num" w:pos="5040"/>
        </w:tabs>
        <w:ind w:left="5040" w:hanging="360"/>
      </w:pPr>
      <w:rPr>
        <w:rFonts w:ascii="Times New Roman" w:hAnsi="Times New Roman" w:hint="default"/>
      </w:rPr>
    </w:lvl>
    <w:lvl w:ilvl="7" w:tplc="992EF428" w:tentative="1">
      <w:start w:val="1"/>
      <w:numFmt w:val="bullet"/>
      <w:lvlText w:val="•"/>
      <w:lvlJc w:val="left"/>
      <w:pPr>
        <w:tabs>
          <w:tab w:val="num" w:pos="5760"/>
        </w:tabs>
        <w:ind w:left="5760" w:hanging="360"/>
      </w:pPr>
      <w:rPr>
        <w:rFonts w:ascii="Times New Roman" w:hAnsi="Times New Roman" w:hint="default"/>
      </w:rPr>
    </w:lvl>
    <w:lvl w:ilvl="8" w:tplc="336038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DF7477"/>
    <w:multiLevelType w:val="hybridMultilevel"/>
    <w:tmpl w:val="95ECEBAA"/>
    <w:lvl w:ilvl="0" w:tplc="83A86964">
      <w:start w:val="1"/>
      <w:numFmt w:val="bullet"/>
      <w:lvlText w:val="•"/>
      <w:lvlJc w:val="left"/>
      <w:pPr>
        <w:tabs>
          <w:tab w:val="num" w:pos="720"/>
        </w:tabs>
        <w:ind w:left="720" w:hanging="360"/>
      </w:pPr>
      <w:rPr>
        <w:rFonts w:ascii="Times New Roman" w:hAnsi="Times New Roman" w:hint="default"/>
      </w:rPr>
    </w:lvl>
    <w:lvl w:ilvl="1" w:tplc="85E4E532" w:tentative="1">
      <w:start w:val="1"/>
      <w:numFmt w:val="bullet"/>
      <w:lvlText w:val="•"/>
      <w:lvlJc w:val="left"/>
      <w:pPr>
        <w:tabs>
          <w:tab w:val="num" w:pos="1440"/>
        </w:tabs>
        <w:ind w:left="1440" w:hanging="360"/>
      </w:pPr>
      <w:rPr>
        <w:rFonts w:ascii="Times New Roman" w:hAnsi="Times New Roman" w:hint="default"/>
      </w:rPr>
    </w:lvl>
    <w:lvl w:ilvl="2" w:tplc="5F466764" w:tentative="1">
      <w:start w:val="1"/>
      <w:numFmt w:val="bullet"/>
      <w:lvlText w:val="•"/>
      <w:lvlJc w:val="left"/>
      <w:pPr>
        <w:tabs>
          <w:tab w:val="num" w:pos="2160"/>
        </w:tabs>
        <w:ind w:left="2160" w:hanging="360"/>
      </w:pPr>
      <w:rPr>
        <w:rFonts w:ascii="Times New Roman" w:hAnsi="Times New Roman" w:hint="default"/>
      </w:rPr>
    </w:lvl>
    <w:lvl w:ilvl="3" w:tplc="EBAA59E6" w:tentative="1">
      <w:start w:val="1"/>
      <w:numFmt w:val="bullet"/>
      <w:lvlText w:val="•"/>
      <w:lvlJc w:val="left"/>
      <w:pPr>
        <w:tabs>
          <w:tab w:val="num" w:pos="2880"/>
        </w:tabs>
        <w:ind w:left="2880" w:hanging="360"/>
      </w:pPr>
      <w:rPr>
        <w:rFonts w:ascii="Times New Roman" w:hAnsi="Times New Roman" w:hint="default"/>
      </w:rPr>
    </w:lvl>
    <w:lvl w:ilvl="4" w:tplc="4A3434F8" w:tentative="1">
      <w:start w:val="1"/>
      <w:numFmt w:val="bullet"/>
      <w:lvlText w:val="•"/>
      <w:lvlJc w:val="left"/>
      <w:pPr>
        <w:tabs>
          <w:tab w:val="num" w:pos="3600"/>
        </w:tabs>
        <w:ind w:left="3600" w:hanging="360"/>
      </w:pPr>
      <w:rPr>
        <w:rFonts w:ascii="Times New Roman" w:hAnsi="Times New Roman" w:hint="default"/>
      </w:rPr>
    </w:lvl>
    <w:lvl w:ilvl="5" w:tplc="85AECBDA" w:tentative="1">
      <w:start w:val="1"/>
      <w:numFmt w:val="bullet"/>
      <w:lvlText w:val="•"/>
      <w:lvlJc w:val="left"/>
      <w:pPr>
        <w:tabs>
          <w:tab w:val="num" w:pos="4320"/>
        </w:tabs>
        <w:ind w:left="4320" w:hanging="360"/>
      </w:pPr>
      <w:rPr>
        <w:rFonts w:ascii="Times New Roman" w:hAnsi="Times New Roman" w:hint="default"/>
      </w:rPr>
    </w:lvl>
    <w:lvl w:ilvl="6" w:tplc="2326B2B2" w:tentative="1">
      <w:start w:val="1"/>
      <w:numFmt w:val="bullet"/>
      <w:lvlText w:val="•"/>
      <w:lvlJc w:val="left"/>
      <w:pPr>
        <w:tabs>
          <w:tab w:val="num" w:pos="5040"/>
        </w:tabs>
        <w:ind w:left="5040" w:hanging="360"/>
      </w:pPr>
      <w:rPr>
        <w:rFonts w:ascii="Times New Roman" w:hAnsi="Times New Roman" w:hint="default"/>
      </w:rPr>
    </w:lvl>
    <w:lvl w:ilvl="7" w:tplc="C428CC06" w:tentative="1">
      <w:start w:val="1"/>
      <w:numFmt w:val="bullet"/>
      <w:lvlText w:val="•"/>
      <w:lvlJc w:val="left"/>
      <w:pPr>
        <w:tabs>
          <w:tab w:val="num" w:pos="5760"/>
        </w:tabs>
        <w:ind w:left="5760" w:hanging="360"/>
      </w:pPr>
      <w:rPr>
        <w:rFonts w:ascii="Times New Roman" w:hAnsi="Times New Roman" w:hint="default"/>
      </w:rPr>
    </w:lvl>
    <w:lvl w:ilvl="8" w:tplc="8A601D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4AB16F4"/>
    <w:multiLevelType w:val="hybridMultilevel"/>
    <w:tmpl w:val="8B06EB26"/>
    <w:lvl w:ilvl="0" w:tplc="2ABCD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278A2"/>
    <w:multiLevelType w:val="hybridMultilevel"/>
    <w:tmpl w:val="3E06D0E0"/>
    <w:lvl w:ilvl="0" w:tplc="D2F0EA50">
      <w:start w:val="1"/>
      <w:numFmt w:val="bullet"/>
      <w:lvlText w:val="•"/>
      <w:lvlJc w:val="left"/>
      <w:pPr>
        <w:tabs>
          <w:tab w:val="num" w:pos="720"/>
        </w:tabs>
        <w:ind w:left="720" w:hanging="360"/>
      </w:pPr>
      <w:rPr>
        <w:rFonts w:ascii="Times New Roman" w:hAnsi="Times New Roman" w:hint="default"/>
      </w:rPr>
    </w:lvl>
    <w:lvl w:ilvl="1" w:tplc="94C6E9C4" w:tentative="1">
      <w:start w:val="1"/>
      <w:numFmt w:val="bullet"/>
      <w:lvlText w:val="•"/>
      <w:lvlJc w:val="left"/>
      <w:pPr>
        <w:tabs>
          <w:tab w:val="num" w:pos="1440"/>
        </w:tabs>
        <w:ind w:left="1440" w:hanging="360"/>
      </w:pPr>
      <w:rPr>
        <w:rFonts w:ascii="Times New Roman" w:hAnsi="Times New Roman" w:hint="default"/>
      </w:rPr>
    </w:lvl>
    <w:lvl w:ilvl="2" w:tplc="98EC209A" w:tentative="1">
      <w:start w:val="1"/>
      <w:numFmt w:val="bullet"/>
      <w:lvlText w:val="•"/>
      <w:lvlJc w:val="left"/>
      <w:pPr>
        <w:tabs>
          <w:tab w:val="num" w:pos="2160"/>
        </w:tabs>
        <w:ind w:left="2160" w:hanging="360"/>
      </w:pPr>
      <w:rPr>
        <w:rFonts w:ascii="Times New Roman" w:hAnsi="Times New Roman" w:hint="default"/>
      </w:rPr>
    </w:lvl>
    <w:lvl w:ilvl="3" w:tplc="27985C6A" w:tentative="1">
      <w:start w:val="1"/>
      <w:numFmt w:val="bullet"/>
      <w:lvlText w:val="•"/>
      <w:lvlJc w:val="left"/>
      <w:pPr>
        <w:tabs>
          <w:tab w:val="num" w:pos="2880"/>
        </w:tabs>
        <w:ind w:left="2880" w:hanging="360"/>
      </w:pPr>
      <w:rPr>
        <w:rFonts w:ascii="Times New Roman" w:hAnsi="Times New Roman" w:hint="default"/>
      </w:rPr>
    </w:lvl>
    <w:lvl w:ilvl="4" w:tplc="DEBC4D56" w:tentative="1">
      <w:start w:val="1"/>
      <w:numFmt w:val="bullet"/>
      <w:lvlText w:val="•"/>
      <w:lvlJc w:val="left"/>
      <w:pPr>
        <w:tabs>
          <w:tab w:val="num" w:pos="3600"/>
        </w:tabs>
        <w:ind w:left="3600" w:hanging="360"/>
      </w:pPr>
      <w:rPr>
        <w:rFonts w:ascii="Times New Roman" w:hAnsi="Times New Roman" w:hint="default"/>
      </w:rPr>
    </w:lvl>
    <w:lvl w:ilvl="5" w:tplc="53F09D8A" w:tentative="1">
      <w:start w:val="1"/>
      <w:numFmt w:val="bullet"/>
      <w:lvlText w:val="•"/>
      <w:lvlJc w:val="left"/>
      <w:pPr>
        <w:tabs>
          <w:tab w:val="num" w:pos="4320"/>
        </w:tabs>
        <w:ind w:left="4320" w:hanging="360"/>
      </w:pPr>
      <w:rPr>
        <w:rFonts w:ascii="Times New Roman" w:hAnsi="Times New Roman" w:hint="default"/>
      </w:rPr>
    </w:lvl>
    <w:lvl w:ilvl="6" w:tplc="3A961458" w:tentative="1">
      <w:start w:val="1"/>
      <w:numFmt w:val="bullet"/>
      <w:lvlText w:val="•"/>
      <w:lvlJc w:val="left"/>
      <w:pPr>
        <w:tabs>
          <w:tab w:val="num" w:pos="5040"/>
        </w:tabs>
        <w:ind w:left="5040" w:hanging="360"/>
      </w:pPr>
      <w:rPr>
        <w:rFonts w:ascii="Times New Roman" w:hAnsi="Times New Roman" w:hint="default"/>
      </w:rPr>
    </w:lvl>
    <w:lvl w:ilvl="7" w:tplc="F2809EA6" w:tentative="1">
      <w:start w:val="1"/>
      <w:numFmt w:val="bullet"/>
      <w:lvlText w:val="•"/>
      <w:lvlJc w:val="left"/>
      <w:pPr>
        <w:tabs>
          <w:tab w:val="num" w:pos="5760"/>
        </w:tabs>
        <w:ind w:left="5760" w:hanging="360"/>
      </w:pPr>
      <w:rPr>
        <w:rFonts w:ascii="Times New Roman" w:hAnsi="Times New Roman" w:hint="default"/>
      </w:rPr>
    </w:lvl>
    <w:lvl w:ilvl="8" w:tplc="D184734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EA4B9F"/>
    <w:multiLevelType w:val="hybridMultilevel"/>
    <w:tmpl w:val="D0F6248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6BD6660"/>
    <w:multiLevelType w:val="hybridMultilevel"/>
    <w:tmpl w:val="836E7E64"/>
    <w:lvl w:ilvl="0" w:tplc="2522CFCE">
      <w:start w:val="1"/>
      <w:numFmt w:val="bullet"/>
      <w:lvlText w:val="•"/>
      <w:lvlJc w:val="left"/>
      <w:pPr>
        <w:tabs>
          <w:tab w:val="num" w:pos="720"/>
        </w:tabs>
        <w:ind w:left="720" w:hanging="360"/>
      </w:pPr>
      <w:rPr>
        <w:rFonts w:ascii="Times New Roman" w:hAnsi="Times New Roman" w:hint="default"/>
      </w:rPr>
    </w:lvl>
    <w:lvl w:ilvl="1" w:tplc="92B6F358" w:tentative="1">
      <w:start w:val="1"/>
      <w:numFmt w:val="bullet"/>
      <w:lvlText w:val="•"/>
      <w:lvlJc w:val="left"/>
      <w:pPr>
        <w:tabs>
          <w:tab w:val="num" w:pos="1440"/>
        </w:tabs>
        <w:ind w:left="1440" w:hanging="360"/>
      </w:pPr>
      <w:rPr>
        <w:rFonts w:ascii="Times New Roman" w:hAnsi="Times New Roman" w:hint="default"/>
      </w:rPr>
    </w:lvl>
    <w:lvl w:ilvl="2" w:tplc="0F686142" w:tentative="1">
      <w:start w:val="1"/>
      <w:numFmt w:val="bullet"/>
      <w:lvlText w:val="•"/>
      <w:lvlJc w:val="left"/>
      <w:pPr>
        <w:tabs>
          <w:tab w:val="num" w:pos="2160"/>
        </w:tabs>
        <w:ind w:left="2160" w:hanging="360"/>
      </w:pPr>
      <w:rPr>
        <w:rFonts w:ascii="Times New Roman" w:hAnsi="Times New Roman" w:hint="default"/>
      </w:rPr>
    </w:lvl>
    <w:lvl w:ilvl="3" w:tplc="AC58209E" w:tentative="1">
      <w:start w:val="1"/>
      <w:numFmt w:val="bullet"/>
      <w:lvlText w:val="•"/>
      <w:lvlJc w:val="left"/>
      <w:pPr>
        <w:tabs>
          <w:tab w:val="num" w:pos="2880"/>
        </w:tabs>
        <w:ind w:left="2880" w:hanging="360"/>
      </w:pPr>
      <w:rPr>
        <w:rFonts w:ascii="Times New Roman" w:hAnsi="Times New Roman" w:hint="default"/>
      </w:rPr>
    </w:lvl>
    <w:lvl w:ilvl="4" w:tplc="C23E5188" w:tentative="1">
      <w:start w:val="1"/>
      <w:numFmt w:val="bullet"/>
      <w:lvlText w:val="•"/>
      <w:lvlJc w:val="left"/>
      <w:pPr>
        <w:tabs>
          <w:tab w:val="num" w:pos="3600"/>
        </w:tabs>
        <w:ind w:left="3600" w:hanging="360"/>
      </w:pPr>
      <w:rPr>
        <w:rFonts w:ascii="Times New Roman" w:hAnsi="Times New Roman" w:hint="default"/>
      </w:rPr>
    </w:lvl>
    <w:lvl w:ilvl="5" w:tplc="562AFD08" w:tentative="1">
      <w:start w:val="1"/>
      <w:numFmt w:val="bullet"/>
      <w:lvlText w:val="•"/>
      <w:lvlJc w:val="left"/>
      <w:pPr>
        <w:tabs>
          <w:tab w:val="num" w:pos="4320"/>
        </w:tabs>
        <w:ind w:left="4320" w:hanging="360"/>
      </w:pPr>
      <w:rPr>
        <w:rFonts w:ascii="Times New Roman" w:hAnsi="Times New Roman" w:hint="default"/>
      </w:rPr>
    </w:lvl>
    <w:lvl w:ilvl="6" w:tplc="D80E2E02" w:tentative="1">
      <w:start w:val="1"/>
      <w:numFmt w:val="bullet"/>
      <w:lvlText w:val="•"/>
      <w:lvlJc w:val="left"/>
      <w:pPr>
        <w:tabs>
          <w:tab w:val="num" w:pos="5040"/>
        </w:tabs>
        <w:ind w:left="5040" w:hanging="360"/>
      </w:pPr>
      <w:rPr>
        <w:rFonts w:ascii="Times New Roman" w:hAnsi="Times New Roman" w:hint="default"/>
      </w:rPr>
    </w:lvl>
    <w:lvl w:ilvl="7" w:tplc="89286B4C" w:tentative="1">
      <w:start w:val="1"/>
      <w:numFmt w:val="bullet"/>
      <w:lvlText w:val="•"/>
      <w:lvlJc w:val="left"/>
      <w:pPr>
        <w:tabs>
          <w:tab w:val="num" w:pos="5760"/>
        </w:tabs>
        <w:ind w:left="5760" w:hanging="360"/>
      </w:pPr>
      <w:rPr>
        <w:rFonts w:ascii="Times New Roman" w:hAnsi="Times New Roman" w:hint="default"/>
      </w:rPr>
    </w:lvl>
    <w:lvl w:ilvl="8" w:tplc="E1F6392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7C72E8D"/>
    <w:multiLevelType w:val="hybridMultilevel"/>
    <w:tmpl w:val="3500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9E7E87"/>
    <w:multiLevelType w:val="hybridMultilevel"/>
    <w:tmpl w:val="BE900F82"/>
    <w:lvl w:ilvl="0" w:tplc="46C6AC12">
      <w:start w:val="1"/>
      <w:numFmt w:val="bullet"/>
      <w:lvlText w:val="•"/>
      <w:lvlJc w:val="left"/>
      <w:pPr>
        <w:tabs>
          <w:tab w:val="num" w:pos="720"/>
        </w:tabs>
        <w:ind w:left="720" w:hanging="360"/>
      </w:pPr>
      <w:rPr>
        <w:rFonts w:ascii="Times New Roman" w:hAnsi="Times New Roman" w:hint="default"/>
      </w:rPr>
    </w:lvl>
    <w:lvl w:ilvl="1" w:tplc="9E7A6000" w:tentative="1">
      <w:start w:val="1"/>
      <w:numFmt w:val="bullet"/>
      <w:lvlText w:val="•"/>
      <w:lvlJc w:val="left"/>
      <w:pPr>
        <w:tabs>
          <w:tab w:val="num" w:pos="1440"/>
        </w:tabs>
        <w:ind w:left="1440" w:hanging="360"/>
      </w:pPr>
      <w:rPr>
        <w:rFonts w:ascii="Times New Roman" w:hAnsi="Times New Roman" w:hint="default"/>
      </w:rPr>
    </w:lvl>
    <w:lvl w:ilvl="2" w:tplc="6F708FDE" w:tentative="1">
      <w:start w:val="1"/>
      <w:numFmt w:val="bullet"/>
      <w:lvlText w:val="•"/>
      <w:lvlJc w:val="left"/>
      <w:pPr>
        <w:tabs>
          <w:tab w:val="num" w:pos="2160"/>
        </w:tabs>
        <w:ind w:left="2160" w:hanging="360"/>
      </w:pPr>
      <w:rPr>
        <w:rFonts w:ascii="Times New Roman" w:hAnsi="Times New Roman" w:hint="default"/>
      </w:rPr>
    </w:lvl>
    <w:lvl w:ilvl="3" w:tplc="C0F8A510" w:tentative="1">
      <w:start w:val="1"/>
      <w:numFmt w:val="bullet"/>
      <w:lvlText w:val="•"/>
      <w:lvlJc w:val="left"/>
      <w:pPr>
        <w:tabs>
          <w:tab w:val="num" w:pos="2880"/>
        </w:tabs>
        <w:ind w:left="2880" w:hanging="360"/>
      </w:pPr>
      <w:rPr>
        <w:rFonts w:ascii="Times New Roman" w:hAnsi="Times New Roman" w:hint="default"/>
      </w:rPr>
    </w:lvl>
    <w:lvl w:ilvl="4" w:tplc="C25E0BE8" w:tentative="1">
      <w:start w:val="1"/>
      <w:numFmt w:val="bullet"/>
      <w:lvlText w:val="•"/>
      <w:lvlJc w:val="left"/>
      <w:pPr>
        <w:tabs>
          <w:tab w:val="num" w:pos="3600"/>
        </w:tabs>
        <w:ind w:left="3600" w:hanging="360"/>
      </w:pPr>
      <w:rPr>
        <w:rFonts w:ascii="Times New Roman" w:hAnsi="Times New Roman" w:hint="default"/>
      </w:rPr>
    </w:lvl>
    <w:lvl w:ilvl="5" w:tplc="3F446216" w:tentative="1">
      <w:start w:val="1"/>
      <w:numFmt w:val="bullet"/>
      <w:lvlText w:val="•"/>
      <w:lvlJc w:val="left"/>
      <w:pPr>
        <w:tabs>
          <w:tab w:val="num" w:pos="4320"/>
        </w:tabs>
        <w:ind w:left="4320" w:hanging="360"/>
      </w:pPr>
      <w:rPr>
        <w:rFonts w:ascii="Times New Roman" w:hAnsi="Times New Roman" w:hint="default"/>
      </w:rPr>
    </w:lvl>
    <w:lvl w:ilvl="6" w:tplc="622C9968" w:tentative="1">
      <w:start w:val="1"/>
      <w:numFmt w:val="bullet"/>
      <w:lvlText w:val="•"/>
      <w:lvlJc w:val="left"/>
      <w:pPr>
        <w:tabs>
          <w:tab w:val="num" w:pos="5040"/>
        </w:tabs>
        <w:ind w:left="5040" w:hanging="360"/>
      </w:pPr>
      <w:rPr>
        <w:rFonts w:ascii="Times New Roman" w:hAnsi="Times New Roman" w:hint="default"/>
      </w:rPr>
    </w:lvl>
    <w:lvl w:ilvl="7" w:tplc="A9C807F2" w:tentative="1">
      <w:start w:val="1"/>
      <w:numFmt w:val="bullet"/>
      <w:lvlText w:val="•"/>
      <w:lvlJc w:val="left"/>
      <w:pPr>
        <w:tabs>
          <w:tab w:val="num" w:pos="5760"/>
        </w:tabs>
        <w:ind w:left="5760" w:hanging="360"/>
      </w:pPr>
      <w:rPr>
        <w:rFonts w:ascii="Times New Roman" w:hAnsi="Times New Roman" w:hint="default"/>
      </w:rPr>
    </w:lvl>
    <w:lvl w:ilvl="8" w:tplc="0D98FCB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0154612"/>
    <w:multiLevelType w:val="hybridMultilevel"/>
    <w:tmpl w:val="A4A02CD0"/>
    <w:lvl w:ilvl="0" w:tplc="98C2D794">
      <w:start w:val="1"/>
      <w:numFmt w:val="bullet"/>
      <w:lvlText w:val="•"/>
      <w:lvlJc w:val="left"/>
      <w:pPr>
        <w:tabs>
          <w:tab w:val="num" w:pos="720"/>
        </w:tabs>
        <w:ind w:left="720" w:hanging="360"/>
      </w:pPr>
      <w:rPr>
        <w:rFonts w:ascii="Times New Roman" w:hAnsi="Times New Roman" w:hint="default"/>
      </w:rPr>
    </w:lvl>
    <w:lvl w:ilvl="1" w:tplc="F9C489FA" w:tentative="1">
      <w:start w:val="1"/>
      <w:numFmt w:val="bullet"/>
      <w:lvlText w:val="•"/>
      <w:lvlJc w:val="left"/>
      <w:pPr>
        <w:tabs>
          <w:tab w:val="num" w:pos="1440"/>
        </w:tabs>
        <w:ind w:left="1440" w:hanging="360"/>
      </w:pPr>
      <w:rPr>
        <w:rFonts w:ascii="Times New Roman" w:hAnsi="Times New Roman" w:hint="default"/>
      </w:rPr>
    </w:lvl>
    <w:lvl w:ilvl="2" w:tplc="D096A1E0" w:tentative="1">
      <w:start w:val="1"/>
      <w:numFmt w:val="bullet"/>
      <w:lvlText w:val="•"/>
      <w:lvlJc w:val="left"/>
      <w:pPr>
        <w:tabs>
          <w:tab w:val="num" w:pos="2160"/>
        </w:tabs>
        <w:ind w:left="2160" w:hanging="360"/>
      </w:pPr>
      <w:rPr>
        <w:rFonts w:ascii="Times New Roman" w:hAnsi="Times New Roman" w:hint="default"/>
      </w:rPr>
    </w:lvl>
    <w:lvl w:ilvl="3" w:tplc="9432B988" w:tentative="1">
      <w:start w:val="1"/>
      <w:numFmt w:val="bullet"/>
      <w:lvlText w:val="•"/>
      <w:lvlJc w:val="left"/>
      <w:pPr>
        <w:tabs>
          <w:tab w:val="num" w:pos="2880"/>
        </w:tabs>
        <w:ind w:left="2880" w:hanging="360"/>
      </w:pPr>
      <w:rPr>
        <w:rFonts w:ascii="Times New Roman" w:hAnsi="Times New Roman" w:hint="default"/>
      </w:rPr>
    </w:lvl>
    <w:lvl w:ilvl="4" w:tplc="3330FEE2" w:tentative="1">
      <w:start w:val="1"/>
      <w:numFmt w:val="bullet"/>
      <w:lvlText w:val="•"/>
      <w:lvlJc w:val="left"/>
      <w:pPr>
        <w:tabs>
          <w:tab w:val="num" w:pos="3600"/>
        </w:tabs>
        <w:ind w:left="3600" w:hanging="360"/>
      </w:pPr>
      <w:rPr>
        <w:rFonts w:ascii="Times New Roman" w:hAnsi="Times New Roman" w:hint="default"/>
      </w:rPr>
    </w:lvl>
    <w:lvl w:ilvl="5" w:tplc="CC682BE6" w:tentative="1">
      <w:start w:val="1"/>
      <w:numFmt w:val="bullet"/>
      <w:lvlText w:val="•"/>
      <w:lvlJc w:val="left"/>
      <w:pPr>
        <w:tabs>
          <w:tab w:val="num" w:pos="4320"/>
        </w:tabs>
        <w:ind w:left="4320" w:hanging="360"/>
      </w:pPr>
      <w:rPr>
        <w:rFonts w:ascii="Times New Roman" w:hAnsi="Times New Roman" w:hint="default"/>
      </w:rPr>
    </w:lvl>
    <w:lvl w:ilvl="6" w:tplc="5E92859A" w:tentative="1">
      <w:start w:val="1"/>
      <w:numFmt w:val="bullet"/>
      <w:lvlText w:val="•"/>
      <w:lvlJc w:val="left"/>
      <w:pPr>
        <w:tabs>
          <w:tab w:val="num" w:pos="5040"/>
        </w:tabs>
        <w:ind w:left="5040" w:hanging="360"/>
      </w:pPr>
      <w:rPr>
        <w:rFonts w:ascii="Times New Roman" w:hAnsi="Times New Roman" w:hint="default"/>
      </w:rPr>
    </w:lvl>
    <w:lvl w:ilvl="7" w:tplc="F34E7BC0" w:tentative="1">
      <w:start w:val="1"/>
      <w:numFmt w:val="bullet"/>
      <w:lvlText w:val="•"/>
      <w:lvlJc w:val="left"/>
      <w:pPr>
        <w:tabs>
          <w:tab w:val="num" w:pos="5760"/>
        </w:tabs>
        <w:ind w:left="5760" w:hanging="360"/>
      </w:pPr>
      <w:rPr>
        <w:rFonts w:ascii="Times New Roman" w:hAnsi="Times New Roman" w:hint="default"/>
      </w:rPr>
    </w:lvl>
    <w:lvl w:ilvl="8" w:tplc="F06E4F1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2F05CE7"/>
    <w:multiLevelType w:val="hybridMultilevel"/>
    <w:tmpl w:val="88BCFA62"/>
    <w:lvl w:ilvl="0" w:tplc="031EF0AC">
      <w:start w:val="1"/>
      <w:numFmt w:val="bullet"/>
      <w:lvlText w:val="•"/>
      <w:lvlJc w:val="left"/>
      <w:pPr>
        <w:tabs>
          <w:tab w:val="num" w:pos="720"/>
        </w:tabs>
        <w:ind w:left="720" w:hanging="360"/>
      </w:pPr>
      <w:rPr>
        <w:rFonts w:ascii="Times New Roman" w:hAnsi="Times New Roman" w:hint="default"/>
      </w:rPr>
    </w:lvl>
    <w:lvl w:ilvl="1" w:tplc="A0102A9E" w:tentative="1">
      <w:start w:val="1"/>
      <w:numFmt w:val="bullet"/>
      <w:lvlText w:val="•"/>
      <w:lvlJc w:val="left"/>
      <w:pPr>
        <w:tabs>
          <w:tab w:val="num" w:pos="1440"/>
        </w:tabs>
        <w:ind w:left="1440" w:hanging="360"/>
      </w:pPr>
      <w:rPr>
        <w:rFonts w:ascii="Times New Roman" w:hAnsi="Times New Roman" w:hint="default"/>
      </w:rPr>
    </w:lvl>
    <w:lvl w:ilvl="2" w:tplc="7A547312" w:tentative="1">
      <w:start w:val="1"/>
      <w:numFmt w:val="bullet"/>
      <w:lvlText w:val="•"/>
      <w:lvlJc w:val="left"/>
      <w:pPr>
        <w:tabs>
          <w:tab w:val="num" w:pos="2160"/>
        </w:tabs>
        <w:ind w:left="2160" w:hanging="360"/>
      </w:pPr>
      <w:rPr>
        <w:rFonts w:ascii="Times New Roman" w:hAnsi="Times New Roman" w:hint="default"/>
      </w:rPr>
    </w:lvl>
    <w:lvl w:ilvl="3" w:tplc="0E10FD0A" w:tentative="1">
      <w:start w:val="1"/>
      <w:numFmt w:val="bullet"/>
      <w:lvlText w:val="•"/>
      <w:lvlJc w:val="left"/>
      <w:pPr>
        <w:tabs>
          <w:tab w:val="num" w:pos="2880"/>
        </w:tabs>
        <w:ind w:left="2880" w:hanging="360"/>
      </w:pPr>
      <w:rPr>
        <w:rFonts w:ascii="Times New Roman" w:hAnsi="Times New Roman" w:hint="default"/>
      </w:rPr>
    </w:lvl>
    <w:lvl w:ilvl="4" w:tplc="1EBA3A02" w:tentative="1">
      <w:start w:val="1"/>
      <w:numFmt w:val="bullet"/>
      <w:lvlText w:val="•"/>
      <w:lvlJc w:val="left"/>
      <w:pPr>
        <w:tabs>
          <w:tab w:val="num" w:pos="3600"/>
        </w:tabs>
        <w:ind w:left="3600" w:hanging="360"/>
      </w:pPr>
      <w:rPr>
        <w:rFonts w:ascii="Times New Roman" w:hAnsi="Times New Roman" w:hint="default"/>
      </w:rPr>
    </w:lvl>
    <w:lvl w:ilvl="5" w:tplc="E98AD538" w:tentative="1">
      <w:start w:val="1"/>
      <w:numFmt w:val="bullet"/>
      <w:lvlText w:val="•"/>
      <w:lvlJc w:val="left"/>
      <w:pPr>
        <w:tabs>
          <w:tab w:val="num" w:pos="4320"/>
        </w:tabs>
        <w:ind w:left="4320" w:hanging="360"/>
      </w:pPr>
      <w:rPr>
        <w:rFonts w:ascii="Times New Roman" w:hAnsi="Times New Roman" w:hint="default"/>
      </w:rPr>
    </w:lvl>
    <w:lvl w:ilvl="6" w:tplc="73389268" w:tentative="1">
      <w:start w:val="1"/>
      <w:numFmt w:val="bullet"/>
      <w:lvlText w:val="•"/>
      <w:lvlJc w:val="left"/>
      <w:pPr>
        <w:tabs>
          <w:tab w:val="num" w:pos="5040"/>
        </w:tabs>
        <w:ind w:left="5040" w:hanging="360"/>
      </w:pPr>
      <w:rPr>
        <w:rFonts w:ascii="Times New Roman" w:hAnsi="Times New Roman" w:hint="default"/>
      </w:rPr>
    </w:lvl>
    <w:lvl w:ilvl="7" w:tplc="4B0A447E" w:tentative="1">
      <w:start w:val="1"/>
      <w:numFmt w:val="bullet"/>
      <w:lvlText w:val="•"/>
      <w:lvlJc w:val="left"/>
      <w:pPr>
        <w:tabs>
          <w:tab w:val="num" w:pos="5760"/>
        </w:tabs>
        <w:ind w:left="5760" w:hanging="360"/>
      </w:pPr>
      <w:rPr>
        <w:rFonts w:ascii="Times New Roman" w:hAnsi="Times New Roman" w:hint="default"/>
      </w:rPr>
    </w:lvl>
    <w:lvl w:ilvl="8" w:tplc="08B4258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493821"/>
    <w:multiLevelType w:val="hybridMultilevel"/>
    <w:tmpl w:val="2026D83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7D8256D"/>
    <w:multiLevelType w:val="multilevel"/>
    <w:tmpl w:val="A56C9B44"/>
    <w:lvl w:ilvl="0">
      <w:start w:val="1"/>
      <w:numFmt w:val="decimal"/>
      <w:lvlText w:val="%1."/>
      <w:lvlJc w:val="left"/>
      <w:pPr>
        <w:ind w:left="720" w:hanging="360"/>
      </w:pPr>
      <w:rPr>
        <w:rFonts w:hint="default"/>
        <w:color w:val="1C6194" w:themeColor="accent2" w:themeShade="BF"/>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9" w15:restartNumberingAfterBreak="0">
    <w:nsid w:val="6ABB5982"/>
    <w:multiLevelType w:val="hybridMultilevel"/>
    <w:tmpl w:val="5022896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CAC561B"/>
    <w:multiLevelType w:val="hybridMultilevel"/>
    <w:tmpl w:val="2182E018"/>
    <w:lvl w:ilvl="0" w:tplc="A0A8D682">
      <w:start w:val="1"/>
      <w:numFmt w:val="bullet"/>
      <w:lvlText w:val="•"/>
      <w:lvlJc w:val="left"/>
      <w:pPr>
        <w:tabs>
          <w:tab w:val="num" w:pos="720"/>
        </w:tabs>
        <w:ind w:left="720" w:hanging="360"/>
      </w:pPr>
      <w:rPr>
        <w:rFonts w:ascii="Times New Roman" w:hAnsi="Times New Roman" w:hint="default"/>
      </w:rPr>
    </w:lvl>
    <w:lvl w:ilvl="1" w:tplc="BCCA2B14" w:tentative="1">
      <w:start w:val="1"/>
      <w:numFmt w:val="bullet"/>
      <w:lvlText w:val="•"/>
      <w:lvlJc w:val="left"/>
      <w:pPr>
        <w:tabs>
          <w:tab w:val="num" w:pos="1440"/>
        </w:tabs>
        <w:ind w:left="1440" w:hanging="360"/>
      </w:pPr>
      <w:rPr>
        <w:rFonts w:ascii="Times New Roman" w:hAnsi="Times New Roman" w:hint="default"/>
      </w:rPr>
    </w:lvl>
    <w:lvl w:ilvl="2" w:tplc="2160DA6A" w:tentative="1">
      <w:start w:val="1"/>
      <w:numFmt w:val="bullet"/>
      <w:lvlText w:val="•"/>
      <w:lvlJc w:val="left"/>
      <w:pPr>
        <w:tabs>
          <w:tab w:val="num" w:pos="2160"/>
        </w:tabs>
        <w:ind w:left="2160" w:hanging="360"/>
      </w:pPr>
      <w:rPr>
        <w:rFonts w:ascii="Times New Roman" w:hAnsi="Times New Roman" w:hint="default"/>
      </w:rPr>
    </w:lvl>
    <w:lvl w:ilvl="3" w:tplc="C278F462" w:tentative="1">
      <w:start w:val="1"/>
      <w:numFmt w:val="bullet"/>
      <w:lvlText w:val="•"/>
      <w:lvlJc w:val="left"/>
      <w:pPr>
        <w:tabs>
          <w:tab w:val="num" w:pos="2880"/>
        </w:tabs>
        <w:ind w:left="2880" w:hanging="360"/>
      </w:pPr>
      <w:rPr>
        <w:rFonts w:ascii="Times New Roman" w:hAnsi="Times New Roman" w:hint="default"/>
      </w:rPr>
    </w:lvl>
    <w:lvl w:ilvl="4" w:tplc="E09436CA" w:tentative="1">
      <w:start w:val="1"/>
      <w:numFmt w:val="bullet"/>
      <w:lvlText w:val="•"/>
      <w:lvlJc w:val="left"/>
      <w:pPr>
        <w:tabs>
          <w:tab w:val="num" w:pos="3600"/>
        </w:tabs>
        <w:ind w:left="3600" w:hanging="360"/>
      </w:pPr>
      <w:rPr>
        <w:rFonts w:ascii="Times New Roman" w:hAnsi="Times New Roman" w:hint="default"/>
      </w:rPr>
    </w:lvl>
    <w:lvl w:ilvl="5" w:tplc="6CBC05E8" w:tentative="1">
      <w:start w:val="1"/>
      <w:numFmt w:val="bullet"/>
      <w:lvlText w:val="•"/>
      <w:lvlJc w:val="left"/>
      <w:pPr>
        <w:tabs>
          <w:tab w:val="num" w:pos="4320"/>
        </w:tabs>
        <w:ind w:left="4320" w:hanging="360"/>
      </w:pPr>
      <w:rPr>
        <w:rFonts w:ascii="Times New Roman" w:hAnsi="Times New Roman" w:hint="default"/>
      </w:rPr>
    </w:lvl>
    <w:lvl w:ilvl="6" w:tplc="F7BEB8FC" w:tentative="1">
      <w:start w:val="1"/>
      <w:numFmt w:val="bullet"/>
      <w:lvlText w:val="•"/>
      <w:lvlJc w:val="left"/>
      <w:pPr>
        <w:tabs>
          <w:tab w:val="num" w:pos="5040"/>
        </w:tabs>
        <w:ind w:left="5040" w:hanging="360"/>
      </w:pPr>
      <w:rPr>
        <w:rFonts w:ascii="Times New Roman" w:hAnsi="Times New Roman" w:hint="default"/>
      </w:rPr>
    </w:lvl>
    <w:lvl w:ilvl="7" w:tplc="15BAF7DC" w:tentative="1">
      <w:start w:val="1"/>
      <w:numFmt w:val="bullet"/>
      <w:lvlText w:val="•"/>
      <w:lvlJc w:val="left"/>
      <w:pPr>
        <w:tabs>
          <w:tab w:val="num" w:pos="5760"/>
        </w:tabs>
        <w:ind w:left="5760" w:hanging="360"/>
      </w:pPr>
      <w:rPr>
        <w:rFonts w:ascii="Times New Roman" w:hAnsi="Times New Roman" w:hint="default"/>
      </w:rPr>
    </w:lvl>
    <w:lvl w:ilvl="8" w:tplc="4E88270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CD044EA"/>
    <w:multiLevelType w:val="hybridMultilevel"/>
    <w:tmpl w:val="2FF8AEEA"/>
    <w:lvl w:ilvl="0" w:tplc="B262DECE">
      <w:start w:val="1"/>
      <w:numFmt w:val="bullet"/>
      <w:lvlText w:val="•"/>
      <w:lvlJc w:val="left"/>
      <w:pPr>
        <w:tabs>
          <w:tab w:val="num" w:pos="720"/>
        </w:tabs>
        <w:ind w:left="720" w:hanging="360"/>
      </w:pPr>
      <w:rPr>
        <w:rFonts w:ascii="Times New Roman" w:hAnsi="Times New Roman" w:hint="default"/>
      </w:rPr>
    </w:lvl>
    <w:lvl w:ilvl="1" w:tplc="2FA435AA" w:tentative="1">
      <w:start w:val="1"/>
      <w:numFmt w:val="bullet"/>
      <w:lvlText w:val="•"/>
      <w:lvlJc w:val="left"/>
      <w:pPr>
        <w:tabs>
          <w:tab w:val="num" w:pos="1440"/>
        </w:tabs>
        <w:ind w:left="1440" w:hanging="360"/>
      </w:pPr>
      <w:rPr>
        <w:rFonts w:ascii="Times New Roman" w:hAnsi="Times New Roman" w:hint="default"/>
      </w:rPr>
    </w:lvl>
    <w:lvl w:ilvl="2" w:tplc="260C101C" w:tentative="1">
      <w:start w:val="1"/>
      <w:numFmt w:val="bullet"/>
      <w:lvlText w:val="•"/>
      <w:lvlJc w:val="left"/>
      <w:pPr>
        <w:tabs>
          <w:tab w:val="num" w:pos="2160"/>
        </w:tabs>
        <w:ind w:left="2160" w:hanging="360"/>
      </w:pPr>
      <w:rPr>
        <w:rFonts w:ascii="Times New Roman" w:hAnsi="Times New Roman" w:hint="default"/>
      </w:rPr>
    </w:lvl>
    <w:lvl w:ilvl="3" w:tplc="70445D56" w:tentative="1">
      <w:start w:val="1"/>
      <w:numFmt w:val="bullet"/>
      <w:lvlText w:val="•"/>
      <w:lvlJc w:val="left"/>
      <w:pPr>
        <w:tabs>
          <w:tab w:val="num" w:pos="2880"/>
        </w:tabs>
        <w:ind w:left="2880" w:hanging="360"/>
      </w:pPr>
      <w:rPr>
        <w:rFonts w:ascii="Times New Roman" w:hAnsi="Times New Roman" w:hint="default"/>
      </w:rPr>
    </w:lvl>
    <w:lvl w:ilvl="4" w:tplc="177E7CF6" w:tentative="1">
      <w:start w:val="1"/>
      <w:numFmt w:val="bullet"/>
      <w:lvlText w:val="•"/>
      <w:lvlJc w:val="left"/>
      <w:pPr>
        <w:tabs>
          <w:tab w:val="num" w:pos="3600"/>
        </w:tabs>
        <w:ind w:left="3600" w:hanging="360"/>
      </w:pPr>
      <w:rPr>
        <w:rFonts w:ascii="Times New Roman" w:hAnsi="Times New Roman" w:hint="default"/>
      </w:rPr>
    </w:lvl>
    <w:lvl w:ilvl="5" w:tplc="712655FC" w:tentative="1">
      <w:start w:val="1"/>
      <w:numFmt w:val="bullet"/>
      <w:lvlText w:val="•"/>
      <w:lvlJc w:val="left"/>
      <w:pPr>
        <w:tabs>
          <w:tab w:val="num" w:pos="4320"/>
        </w:tabs>
        <w:ind w:left="4320" w:hanging="360"/>
      </w:pPr>
      <w:rPr>
        <w:rFonts w:ascii="Times New Roman" w:hAnsi="Times New Roman" w:hint="default"/>
      </w:rPr>
    </w:lvl>
    <w:lvl w:ilvl="6" w:tplc="02C49B72" w:tentative="1">
      <w:start w:val="1"/>
      <w:numFmt w:val="bullet"/>
      <w:lvlText w:val="•"/>
      <w:lvlJc w:val="left"/>
      <w:pPr>
        <w:tabs>
          <w:tab w:val="num" w:pos="5040"/>
        </w:tabs>
        <w:ind w:left="5040" w:hanging="360"/>
      </w:pPr>
      <w:rPr>
        <w:rFonts w:ascii="Times New Roman" w:hAnsi="Times New Roman" w:hint="default"/>
      </w:rPr>
    </w:lvl>
    <w:lvl w:ilvl="7" w:tplc="EA381104" w:tentative="1">
      <w:start w:val="1"/>
      <w:numFmt w:val="bullet"/>
      <w:lvlText w:val="•"/>
      <w:lvlJc w:val="left"/>
      <w:pPr>
        <w:tabs>
          <w:tab w:val="num" w:pos="5760"/>
        </w:tabs>
        <w:ind w:left="5760" w:hanging="360"/>
      </w:pPr>
      <w:rPr>
        <w:rFonts w:ascii="Times New Roman" w:hAnsi="Times New Roman" w:hint="default"/>
      </w:rPr>
    </w:lvl>
    <w:lvl w:ilvl="8" w:tplc="140A172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DAA5F73"/>
    <w:multiLevelType w:val="hybridMultilevel"/>
    <w:tmpl w:val="FC2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F62615"/>
    <w:multiLevelType w:val="hybridMultilevel"/>
    <w:tmpl w:val="535C4098"/>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6F415C05"/>
    <w:multiLevelType w:val="hybridMultilevel"/>
    <w:tmpl w:val="CA3885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3D440C"/>
    <w:multiLevelType w:val="hybridMultilevel"/>
    <w:tmpl w:val="64BC1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3"/>
  </w:num>
  <w:num w:numId="4">
    <w:abstractNumId w:val="42"/>
  </w:num>
  <w:num w:numId="5">
    <w:abstractNumId w:val="25"/>
  </w:num>
  <w:num w:numId="6">
    <w:abstractNumId w:val="33"/>
  </w:num>
  <w:num w:numId="7">
    <w:abstractNumId w:val="22"/>
  </w:num>
  <w:num w:numId="8">
    <w:abstractNumId w:val="8"/>
  </w:num>
  <w:num w:numId="9">
    <w:abstractNumId w:val="19"/>
  </w:num>
  <w:num w:numId="10">
    <w:abstractNumId w:val="4"/>
  </w:num>
  <w:num w:numId="11">
    <w:abstractNumId w:val="36"/>
  </w:num>
  <w:num w:numId="12">
    <w:abstractNumId w:val="34"/>
  </w:num>
  <w:num w:numId="13">
    <w:abstractNumId w:val="32"/>
  </w:num>
  <w:num w:numId="14">
    <w:abstractNumId w:val="27"/>
  </w:num>
  <w:num w:numId="15">
    <w:abstractNumId w:val="7"/>
  </w:num>
  <w:num w:numId="16">
    <w:abstractNumId w:val="28"/>
  </w:num>
  <w:num w:numId="17">
    <w:abstractNumId w:val="2"/>
  </w:num>
  <w:num w:numId="18">
    <w:abstractNumId w:val="35"/>
  </w:num>
  <w:num w:numId="19">
    <w:abstractNumId w:val="21"/>
  </w:num>
  <w:num w:numId="20">
    <w:abstractNumId w:val="1"/>
  </w:num>
  <w:num w:numId="21">
    <w:abstractNumId w:val="12"/>
  </w:num>
  <w:num w:numId="22">
    <w:abstractNumId w:val="6"/>
  </w:num>
  <w:num w:numId="23">
    <w:abstractNumId w:val="17"/>
  </w:num>
  <w:num w:numId="24">
    <w:abstractNumId w:val="30"/>
  </w:num>
  <w:num w:numId="25">
    <w:abstractNumId w:val="9"/>
  </w:num>
  <w:num w:numId="26">
    <w:abstractNumId w:val="39"/>
  </w:num>
  <w:num w:numId="27">
    <w:abstractNumId w:val="11"/>
  </w:num>
  <w:num w:numId="28">
    <w:abstractNumId w:val="40"/>
  </w:num>
  <w:num w:numId="29">
    <w:abstractNumId w:val="0"/>
  </w:num>
  <w:num w:numId="30">
    <w:abstractNumId w:val="44"/>
  </w:num>
  <w:num w:numId="31">
    <w:abstractNumId w:val="41"/>
  </w:num>
  <w:num w:numId="32">
    <w:abstractNumId w:val="26"/>
  </w:num>
  <w:num w:numId="33">
    <w:abstractNumId w:val="20"/>
  </w:num>
  <w:num w:numId="34">
    <w:abstractNumId w:val="45"/>
  </w:num>
  <w:num w:numId="35">
    <w:abstractNumId w:val="16"/>
  </w:num>
  <w:num w:numId="36">
    <w:abstractNumId w:val="31"/>
  </w:num>
  <w:num w:numId="37">
    <w:abstractNumId w:val="5"/>
  </w:num>
  <w:num w:numId="38">
    <w:abstractNumId w:val="37"/>
  </w:num>
  <w:num w:numId="39">
    <w:abstractNumId w:val="14"/>
  </w:num>
  <w:num w:numId="40">
    <w:abstractNumId w:val="23"/>
  </w:num>
  <w:num w:numId="41">
    <w:abstractNumId w:val="43"/>
  </w:num>
  <w:num w:numId="42">
    <w:abstractNumId w:val="18"/>
  </w:num>
  <w:num w:numId="43">
    <w:abstractNumId w:val="10"/>
  </w:num>
  <w:num w:numId="44">
    <w:abstractNumId w:val="15"/>
  </w:num>
  <w:num w:numId="45">
    <w:abstractNumId w:val="2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03"/>
    <w:rsid w:val="00012989"/>
    <w:rsid w:val="0004343A"/>
    <w:rsid w:val="0005265C"/>
    <w:rsid w:val="00064E34"/>
    <w:rsid w:val="00066146"/>
    <w:rsid w:val="000E7249"/>
    <w:rsid w:val="00127061"/>
    <w:rsid w:val="0014180B"/>
    <w:rsid w:val="00150F68"/>
    <w:rsid w:val="0018783B"/>
    <w:rsid w:val="001A61B4"/>
    <w:rsid w:val="001C691E"/>
    <w:rsid w:val="001F33C6"/>
    <w:rsid w:val="0020591A"/>
    <w:rsid w:val="002152E0"/>
    <w:rsid w:val="002229C6"/>
    <w:rsid w:val="002345E8"/>
    <w:rsid w:val="00236E81"/>
    <w:rsid w:val="00241397"/>
    <w:rsid w:val="0025536A"/>
    <w:rsid w:val="002646D8"/>
    <w:rsid w:val="00290EE4"/>
    <w:rsid w:val="002F71F5"/>
    <w:rsid w:val="003219F9"/>
    <w:rsid w:val="00323E55"/>
    <w:rsid w:val="003445A3"/>
    <w:rsid w:val="00360CE9"/>
    <w:rsid w:val="00382105"/>
    <w:rsid w:val="00392DD1"/>
    <w:rsid w:val="003C4630"/>
    <w:rsid w:val="003F73A0"/>
    <w:rsid w:val="00434DC6"/>
    <w:rsid w:val="00451441"/>
    <w:rsid w:val="004966B2"/>
    <w:rsid w:val="004B3B70"/>
    <w:rsid w:val="004B6B3F"/>
    <w:rsid w:val="005342B8"/>
    <w:rsid w:val="005834D8"/>
    <w:rsid w:val="005A3D97"/>
    <w:rsid w:val="005B3FF4"/>
    <w:rsid w:val="005C0F38"/>
    <w:rsid w:val="005C2210"/>
    <w:rsid w:val="0061783A"/>
    <w:rsid w:val="0062123A"/>
    <w:rsid w:val="00621A41"/>
    <w:rsid w:val="00646E75"/>
    <w:rsid w:val="006678EB"/>
    <w:rsid w:val="006B2FA2"/>
    <w:rsid w:val="006E7D9D"/>
    <w:rsid w:val="006F5536"/>
    <w:rsid w:val="007330E9"/>
    <w:rsid w:val="00785819"/>
    <w:rsid w:val="007A2FF3"/>
    <w:rsid w:val="00822E40"/>
    <w:rsid w:val="00854028"/>
    <w:rsid w:val="00860EC4"/>
    <w:rsid w:val="00890EDC"/>
    <w:rsid w:val="008944C7"/>
    <w:rsid w:val="008E3D71"/>
    <w:rsid w:val="0091088D"/>
    <w:rsid w:val="00923ED6"/>
    <w:rsid w:val="009423AC"/>
    <w:rsid w:val="009424F5"/>
    <w:rsid w:val="009C5F65"/>
    <w:rsid w:val="009D3F76"/>
    <w:rsid w:val="00A01EC5"/>
    <w:rsid w:val="00A0506A"/>
    <w:rsid w:val="00A05D4D"/>
    <w:rsid w:val="00A126B4"/>
    <w:rsid w:val="00A552BA"/>
    <w:rsid w:val="00A711D5"/>
    <w:rsid w:val="00A73962"/>
    <w:rsid w:val="00A80130"/>
    <w:rsid w:val="00A8389D"/>
    <w:rsid w:val="00A95194"/>
    <w:rsid w:val="00AA2E21"/>
    <w:rsid w:val="00AA3E47"/>
    <w:rsid w:val="00AC29EE"/>
    <w:rsid w:val="00B0053D"/>
    <w:rsid w:val="00B1349B"/>
    <w:rsid w:val="00B32122"/>
    <w:rsid w:val="00B65A30"/>
    <w:rsid w:val="00B67B78"/>
    <w:rsid w:val="00B71275"/>
    <w:rsid w:val="00BA61AF"/>
    <w:rsid w:val="00BD1653"/>
    <w:rsid w:val="00C208AD"/>
    <w:rsid w:val="00C3660A"/>
    <w:rsid w:val="00C81192"/>
    <w:rsid w:val="00CC2F11"/>
    <w:rsid w:val="00CC6A72"/>
    <w:rsid w:val="00CD3103"/>
    <w:rsid w:val="00D375C1"/>
    <w:rsid w:val="00D503FE"/>
    <w:rsid w:val="00D56C9E"/>
    <w:rsid w:val="00D90AFC"/>
    <w:rsid w:val="00DA47BD"/>
    <w:rsid w:val="00DC22A0"/>
    <w:rsid w:val="00E15164"/>
    <w:rsid w:val="00E41543"/>
    <w:rsid w:val="00E41F2C"/>
    <w:rsid w:val="00E53CF9"/>
    <w:rsid w:val="00E55D74"/>
    <w:rsid w:val="00EA3D62"/>
    <w:rsid w:val="00EA6114"/>
    <w:rsid w:val="00EB2F7C"/>
    <w:rsid w:val="00EB788C"/>
    <w:rsid w:val="00F21D8B"/>
    <w:rsid w:val="00F46E01"/>
    <w:rsid w:val="00F5379E"/>
    <w:rsid w:val="00F85F10"/>
    <w:rsid w:val="00F93B07"/>
    <w:rsid w:val="00F948CB"/>
    <w:rsid w:val="00F94A57"/>
    <w:rsid w:val="00F974F3"/>
    <w:rsid w:val="00F97578"/>
    <w:rsid w:val="00FA65C6"/>
    <w:rsid w:val="00FB0449"/>
    <w:rsid w:val="00FC5F55"/>
    <w:rsid w:val="00FE0F43"/>
    <w:rsid w:val="00FE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E9"/>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9"/>
    <w:unhideWhenUsed/>
    <w:qFormat/>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Heading2">
    <w:name w:val="heading 2"/>
    <w:basedOn w:val="Normal"/>
    <w:next w:val="Normal"/>
    <w:link w:val="Heading2Char"/>
    <w:uiPriority w:val="9"/>
    <w:unhideWhenUsed/>
    <w:qFormat/>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CC6A72"/>
    <w:pPr>
      <w:keepNext/>
      <w:keepLines/>
      <w:spacing w:after="0" w:line="259" w:lineRule="auto"/>
      <w:outlineLvl w:val="2"/>
    </w:pPr>
    <w:rPr>
      <w:rFonts w:ascii="Times New Roman" w:eastAsiaTheme="majorEastAsia" w:hAnsi="Times New Roman" w:cstheme="majorBidi"/>
      <w:b/>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A0"/>
    <w:rPr>
      <w:rFonts w:asciiTheme="majorHAnsi" w:eastAsiaTheme="majorEastAsia" w:hAnsiTheme="majorHAnsi" w:cstheme="majorBidi"/>
      <w:caps/>
      <w:color w:val="1481AB" w:themeColor="accent1" w:themeShade="BF"/>
      <w:kern w:val="20"/>
      <w:sz w:val="20"/>
      <w:szCs w:val="20"/>
    </w:rPr>
  </w:style>
  <w:style w:type="character" w:customStyle="1" w:styleId="Heading2Char">
    <w:name w:val="Heading 2 Char"/>
    <w:basedOn w:val="DefaultParagraphFont"/>
    <w:link w:val="Heading2"/>
    <w:uiPriority w:val="9"/>
    <w:rsid w:val="003F73A0"/>
    <w:rPr>
      <w:rFonts w:asciiTheme="majorHAnsi" w:eastAsiaTheme="majorEastAsia" w:hAnsiTheme="majorHAnsi" w:cstheme="majorBidi"/>
      <w:color w:val="1481AB" w:themeColor="accent1" w:themeShade="BF"/>
      <w:kern w:val="20"/>
      <w:sz w:val="26"/>
      <w:szCs w:val="26"/>
    </w:rPr>
  </w:style>
  <w:style w:type="paragraph" w:styleId="Salutation">
    <w:name w:val="Salutation"/>
    <w:basedOn w:val="Normal"/>
    <w:link w:val="SalutationChar"/>
    <w:uiPriority w:val="4"/>
    <w:unhideWhenUsed/>
    <w:qFormat/>
    <w:rsid w:val="003F73A0"/>
    <w:pPr>
      <w:spacing w:before="720"/>
    </w:pPr>
  </w:style>
  <w:style w:type="character" w:customStyle="1" w:styleId="SalutationChar">
    <w:name w:val="Salutation Char"/>
    <w:basedOn w:val="DefaultParagraphFont"/>
    <w:link w:val="Salutation"/>
    <w:uiPriority w:val="4"/>
    <w:rsid w:val="003F73A0"/>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F73A0"/>
    <w:pPr>
      <w:spacing w:before="480" w:after="960" w:line="240" w:lineRule="auto"/>
    </w:pPr>
  </w:style>
  <w:style w:type="character" w:customStyle="1" w:styleId="ClosingChar">
    <w:name w:val="Closing Char"/>
    <w:basedOn w:val="DefaultParagraphFont"/>
    <w:link w:val="Closing"/>
    <w:uiPriority w:val="6"/>
    <w:rsid w:val="003F73A0"/>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EB788C"/>
    <w:pPr>
      <w:spacing w:after="0"/>
    </w:pPr>
    <w:rPr>
      <w:b/>
      <w:bCs/>
    </w:rPr>
  </w:style>
  <w:style w:type="character" w:customStyle="1" w:styleId="SignatureChar">
    <w:name w:val="Signature Char"/>
    <w:basedOn w:val="DefaultParagraphFont"/>
    <w:link w:val="Signature"/>
    <w:uiPriority w:val="7"/>
    <w:rsid w:val="00EB788C"/>
    <w:rPr>
      <w:rFonts w:eastAsiaTheme="minorHAnsi"/>
      <w:b/>
      <w:bCs/>
      <w:color w:val="595959" w:themeColor="text1" w:themeTint="A6"/>
      <w:kern w:val="20"/>
      <w:sz w:val="20"/>
      <w:szCs w:val="20"/>
    </w:rPr>
  </w:style>
  <w:style w:type="character" w:styleId="Strong">
    <w:name w:val="Strong"/>
    <w:basedOn w:val="DefaultParagraphFont"/>
    <w:uiPriority w:val="1"/>
    <w:semiHidden/>
    <w:rsid w:val="003F73A0"/>
    <w:rPr>
      <w:b/>
      <w:bCs/>
    </w:rPr>
  </w:style>
  <w:style w:type="paragraph" w:customStyle="1" w:styleId="ContactInfo">
    <w:name w:val="Contact Info"/>
    <w:basedOn w:val="Normal"/>
    <w:uiPriority w:val="1"/>
    <w:qFormat/>
    <w:rsid w:val="003F73A0"/>
    <w:pPr>
      <w:spacing w:before="0" w:after="0"/>
    </w:pPr>
  </w:style>
  <w:style w:type="paragraph" w:styleId="NormalWeb">
    <w:name w:val="Normal (Web)"/>
    <w:basedOn w:val="Normal"/>
    <w:uiPriority w:val="99"/>
    <w:semiHidden/>
    <w:unhideWhenUsed/>
    <w:rsid w:val="004B6B3F"/>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Header">
    <w:name w:val="header"/>
    <w:basedOn w:val="Normal"/>
    <w:link w:val="HeaderChar"/>
    <w:uiPriority w:val="99"/>
    <w:unhideWhenUsed/>
    <w:rsid w:val="00A739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3962"/>
    <w:rPr>
      <w:rFonts w:eastAsiaTheme="minorHAnsi"/>
      <w:color w:val="595959" w:themeColor="text1" w:themeTint="A6"/>
      <w:kern w:val="20"/>
      <w:sz w:val="20"/>
      <w:szCs w:val="20"/>
    </w:rPr>
  </w:style>
  <w:style w:type="paragraph" w:styleId="Footer">
    <w:name w:val="footer"/>
    <w:basedOn w:val="Normal"/>
    <w:link w:val="FooterChar"/>
    <w:uiPriority w:val="99"/>
    <w:unhideWhenUsed/>
    <w:rsid w:val="00A7396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3962"/>
    <w:rPr>
      <w:rFonts w:eastAsiaTheme="minorHAnsi"/>
      <w:color w:val="595959" w:themeColor="text1" w:themeTint="A6"/>
      <w:kern w:val="20"/>
      <w:sz w:val="20"/>
      <w:szCs w:val="20"/>
    </w:rPr>
  </w:style>
  <w:style w:type="character" w:styleId="PlaceholderText">
    <w:name w:val="Placeholder Text"/>
    <w:basedOn w:val="DefaultParagraphFont"/>
    <w:uiPriority w:val="99"/>
    <w:semiHidden/>
    <w:rsid w:val="00F85F10"/>
    <w:rPr>
      <w:color w:val="808080"/>
    </w:rPr>
  </w:style>
  <w:style w:type="paragraph" w:customStyle="1" w:styleId="Logo">
    <w:name w:val="Logo"/>
    <w:basedOn w:val="Normal"/>
    <w:qFormat/>
    <w:rsid w:val="00F85F10"/>
    <w:pPr>
      <w:spacing w:after="0"/>
      <w:ind w:left="-2160"/>
    </w:pPr>
  </w:style>
  <w:style w:type="paragraph" w:customStyle="1" w:styleId="Website">
    <w:name w:val="Website"/>
    <w:basedOn w:val="Normal"/>
    <w:qFormat/>
    <w:rsid w:val="00F85F10"/>
    <w:pPr>
      <w:ind w:left="-2160"/>
    </w:pPr>
  </w:style>
  <w:style w:type="paragraph" w:customStyle="1" w:styleId="Name">
    <w:name w:val="Name"/>
    <w:basedOn w:val="Normal"/>
    <w:qFormat/>
    <w:rsid w:val="00F85F10"/>
    <w:rPr>
      <w:b/>
      <w:sz w:val="24"/>
      <w:szCs w:val="24"/>
    </w:rPr>
  </w:style>
  <w:style w:type="paragraph" w:styleId="Title">
    <w:name w:val="Title"/>
    <w:basedOn w:val="Heading1"/>
    <w:next w:val="Normal"/>
    <w:link w:val="TitleChar"/>
    <w:uiPriority w:val="10"/>
    <w:qFormat/>
    <w:rsid w:val="006678EB"/>
    <w:rPr>
      <w:color w:val="0D5672" w:themeColor="accent1" w:themeShade="80"/>
    </w:rPr>
  </w:style>
  <w:style w:type="character" w:customStyle="1" w:styleId="TitleChar">
    <w:name w:val="Title Char"/>
    <w:basedOn w:val="DefaultParagraphFont"/>
    <w:link w:val="Title"/>
    <w:uiPriority w:val="10"/>
    <w:rsid w:val="006678EB"/>
    <w:rPr>
      <w:rFonts w:asciiTheme="majorHAnsi" w:eastAsiaTheme="majorEastAsia" w:hAnsiTheme="majorHAnsi" w:cstheme="majorBidi"/>
      <w:caps/>
      <w:color w:val="0D5672" w:themeColor="accent1" w:themeShade="80"/>
      <w:kern w:val="20"/>
      <w:sz w:val="20"/>
      <w:szCs w:val="20"/>
    </w:rPr>
  </w:style>
  <w:style w:type="paragraph" w:styleId="NoSpacing">
    <w:name w:val="No Spacing"/>
    <w:uiPriority w:val="1"/>
    <w:qFormat/>
    <w:rsid w:val="00D90AFC"/>
    <w:rPr>
      <w:rFonts w:eastAsiaTheme="minorHAnsi"/>
      <w:color w:val="595959" w:themeColor="text1" w:themeTint="A6"/>
      <w:kern w:val="20"/>
      <w:sz w:val="20"/>
      <w:szCs w:val="20"/>
    </w:rPr>
  </w:style>
  <w:style w:type="paragraph" w:styleId="TOCHeading">
    <w:name w:val="TOC Heading"/>
    <w:basedOn w:val="Heading1"/>
    <w:next w:val="Normal"/>
    <w:uiPriority w:val="39"/>
    <w:unhideWhenUsed/>
    <w:qFormat/>
    <w:rsid w:val="00CC6A72"/>
    <w:pPr>
      <w:keepNext/>
      <w:keepLines/>
      <w:spacing w:before="240" w:after="0" w:line="259" w:lineRule="auto"/>
      <w:contextualSpacing w:val="0"/>
      <w:outlineLvl w:val="9"/>
    </w:pPr>
    <w:rPr>
      <w:caps w:val="0"/>
      <w:kern w:val="0"/>
      <w:sz w:val="32"/>
      <w:szCs w:val="32"/>
      <w:lang w:eastAsia="en-US"/>
    </w:rPr>
  </w:style>
  <w:style w:type="character" w:customStyle="1" w:styleId="Heading3Char">
    <w:name w:val="Heading 3 Char"/>
    <w:basedOn w:val="DefaultParagraphFont"/>
    <w:link w:val="Heading3"/>
    <w:uiPriority w:val="9"/>
    <w:rsid w:val="00CC6A72"/>
    <w:rPr>
      <w:rFonts w:ascii="Times New Roman" w:eastAsiaTheme="majorEastAsia" w:hAnsi="Times New Roman" w:cstheme="majorBidi"/>
      <w:b/>
      <w:lang w:eastAsia="en-US"/>
    </w:rPr>
  </w:style>
  <w:style w:type="table" w:styleId="TableGrid">
    <w:name w:val="Table Grid"/>
    <w:basedOn w:val="TableNormal"/>
    <w:uiPriority w:val="39"/>
    <w:rsid w:val="00CC6A7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C6A72"/>
    <w:pPr>
      <w:tabs>
        <w:tab w:val="left" w:pos="440"/>
        <w:tab w:val="right" w:leader="dot" w:pos="7910"/>
      </w:tabs>
      <w:spacing w:after="100"/>
      <w:ind w:left="-1800"/>
    </w:pPr>
  </w:style>
  <w:style w:type="paragraph" w:styleId="TOC2">
    <w:name w:val="toc 2"/>
    <w:basedOn w:val="Normal"/>
    <w:next w:val="Normal"/>
    <w:autoRedefine/>
    <w:uiPriority w:val="39"/>
    <w:unhideWhenUsed/>
    <w:rsid w:val="00CC6A72"/>
    <w:pPr>
      <w:tabs>
        <w:tab w:val="right" w:leader="dot" w:pos="7910"/>
      </w:tabs>
      <w:spacing w:after="100"/>
      <w:ind w:left="-1800"/>
    </w:pPr>
  </w:style>
  <w:style w:type="paragraph" w:styleId="TOC3">
    <w:name w:val="toc 3"/>
    <w:basedOn w:val="Normal"/>
    <w:next w:val="Normal"/>
    <w:autoRedefine/>
    <w:uiPriority w:val="39"/>
    <w:unhideWhenUsed/>
    <w:rsid w:val="00CC6A72"/>
    <w:pPr>
      <w:tabs>
        <w:tab w:val="left" w:pos="1100"/>
        <w:tab w:val="right" w:leader="dot" w:pos="7910"/>
      </w:tabs>
      <w:spacing w:after="100"/>
      <w:ind w:left="-1440"/>
    </w:pPr>
  </w:style>
  <w:style w:type="character" w:styleId="Hyperlink">
    <w:name w:val="Hyperlink"/>
    <w:basedOn w:val="DefaultParagraphFont"/>
    <w:uiPriority w:val="99"/>
    <w:unhideWhenUsed/>
    <w:rsid w:val="00CC6A72"/>
    <w:rPr>
      <w:color w:val="6EAC1C" w:themeColor="hyperlink"/>
      <w:u w:val="single"/>
    </w:rPr>
  </w:style>
  <w:style w:type="paragraph" w:styleId="ListParagraph">
    <w:name w:val="List Paragraph"/>
    <w:basedOn w:val="Normal"/>
    <w:uiPriority w:val="34"/>
    <w:qFormat/>
    <w:rsid w:val="00CC6A72"/>
    <w:pPr>
      <w:spacing w:before="0" w:line="259" w:lineRule="auto"/>
      <w:ind w:left="720"/>
      <w:contextualSpacing/>
    </w:pPr>
    <w:rPr>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337">
      <w:bodyDiv w:val="1"/>
      <w:marLeft w:val="0"/>
      <w:marRight w:val="0"/>
      <w:marTop w:val="0"/>
      <w:marBottom w:val="0"/>
      <w:divBdr>
        <w:top w:val="none" w:sz="0" w:space="0" w:color="auto"/>
        <w:left w:val="none" w:sz="0" w:space="0" w:color="auto"/>
        <w:bottom w:val="none" w:sz="0" w:space="0" w:color="auto"/>
        <w:right w:val="none" w:sz="0" w:space="0" w:color="auto"/>
      </w:divBdr>
      <w:divsChild>
        <w:div w:id="1823571690">
          <w:marLeft w:val="547"/>
          <w:marRight w:val="0"/>
          <w:marTop w:val="0"/>
          <w:marBottom w:val="0"/>
          <w:divBdr>
            <w:top w:val="none" w:sz="0" w:space="0" w:color="auto"/>
            <w:left w:val="none" w:sz="0" w:space="0" w:color="auto"/>
            <w:bottom w:val="none" w:sz="0" w:space="0" w:color="auto"/>
            <w:right w:val="none" w:sz="0" w:space="0" w:color="auto"/>
          </w:divBdr>
        </w:div>
      </w:divsChild>
    </w:div>
    <w:div w:id="259878607">
      <w:bodyDiv w:val="1"/>
      <w:marLeft w:val="0"/>
      <w:marRight w:val="0"/>
      <w:marTop w:val="0"/>
      <w:marBottom w:val="0"/>
      <w:divBdr>
        <w:top w:val="none" w:sz="0" w:space="0" w:color="auto"/>
        <w:left w:val="none" w:sz="0" w:space="0" w:color="auto"/>
        <w:bottom w:val="none" w:sz="0" w:space="0" w:color="auto"/>
        <w:right w:val="none" w:sz="0" w:space="0" w:color="auto"/>
      </w:divBdr>
      <w:divsChild>
        <w:div w:id="684404256">
          <w:marLeft w:val="547"/>
          <w:marRight w:val="0"/>
          <w:marTop w:val="0"/>
          <w:marBottom w:val="0"/>
          <w:divBdr>
            <w:top w:val="none" w:sz="0" w:space="0" w:color="auto"/>
            <w:left w:val="none" w:sz="0" w:space="0" w:color="auto"/>
            <w:bottom w:val="none" w:sz="0" w:space="0" w:color="auto"/>
            <w:right w:val="none" w:sz="0" w:space="0" w:color="auto"/>
          </w:divBdr>
        </w:div>
      </w:divsChild>
    </w:div>
    <w:div w:id="276497475">
      <w:bodyDiv w:val="1"/>
      <w:marLeft w:val="0"/>
      <w:marRight w:val="0"/>
      <w:marTop w:val="0"/>
      <w:marBottom w:val="0"/>
      <w:divBdr>
        <w:top w:val="none" w:sz="0" w:space="0" w:color="auto"/>
        <w:left w:val="none" w:sz="0" w:space="0" w:color="auto"/>
        <w:bottom w:val="none" w:sz="0" w:space="0" w:color="auto"/>
        <w:right w:val="none" w:sz="0" w:space="0" w:color="auto"/>
      </w:divBdr>
      <w:divsChild>
        <w:div w:id="217322854">
          <w:marLeft w:val="547"/>
          <w:marRight w:val="0"/>
          <w:marTop w:val="0"/>
          <w:marBottom w:val="0"/>
          <w:divBdr>
            <w:top w:val="none" w:sz="0" w:space="0" w:color="auto"/>
            <w:left w:val="none" w:sz="0" w:space="0" w:color="auto"/>
            <w:bottom w:val="none" w:sz="0" w:space="0" w:color="auto"/>
            <w:right w:val="none" w:sz="0" w:space="0" w:color="auto"/>
          </w:divBdr>
        </w:div>
        <w:div w:id="594706419">
          <w:marLeft w:val="547"/>
          <w:marRight w:val="0"/>
          <w:marTop w:val="0"/>
          <w:marBottom w:val="0"/>
          <w:divBdr>
            <w:top w:val="none" w:sz="0" w:space="0" w:color="auto"/>
            <w:left w:val="none" w:sz="0" w:space="0" w:color="auto"/>
            <w:bottom w:val="none" w:sz="0" w:space="0" w:color="auto"/>
            <w:right w:val="none" w:sz="0" w:space="0" w:color="auto"/>
          </w:divBdr>
        </w:div>
        <w:div w:id="677999264">
          <w:marLeft w:val="547"/>
          <w:marRight w:val="0"/>
          <w:marTop w:val="0"/>
          <w:marBottom w:val="0"/>
          <w:divBdr>
            <w:top w:val="none" w:sz="0" w:space="0" w:color="auto"/>
            <w:left w:val="none" w:sz="0" w:space="0" w:color="auto"/>
            <w:bottom w:val="none" w:sz="0" w:space="0" w:color="auto"/>
            <w:right w:val="none" w:sz="0" w:space="0" w:color="auto"/>
          </w:divBdr>
        </w:div>
        <w:div w:id="905263176">
          <w:marLeft w:val="547"/>
          <w:marRight w:val="0"/>
          <w:marTop w:val="0"/>
          <w:marBottom w:val="0"/>
          <w:divBdr>
            <w:top w:val="none" w:sz="0" w:space="0" w:color="auto"/>
            <w:left w:val="none" w:sz="0" w:space="0" w:color="auto"/>
            <w:bottom w:val="none" w:sz="0" w:space="0" w:color="auto"/>
            <w:right w:val="none" w:sz="0" w:space="0" w:color="auto"/>
          </w:divBdr>
        </w:div>
        <w:div w:id="1382166964">
          <w:marLeft w:val="547"/>
          <w:marRight w:val="0"/>
          <w:marTop w:val="0"/>
          <w:marBottom w:val="0"/>
          <w:divBdr>
            <w:top w:val="none" w:sz="0" w:space="0" w:color="auto"/>
            <w:left w:val="none" w:sz="0" w:space="0" w:color="auto"/>
            <w:bottom w:val="none" w:sz="0" w:space="0" w:color="auto"/>
            <w:right w:val="none" w:sz="0" w:space="0" w:color="auto"/>
          </w:divBdr>
        </w:div>
      </w:divsChild>
    </w:div>
    <w:div w:id="319847574">
      <w:bodyDiv w:val="1"/>
      <w:marLeft w:val="0"/>
      <w:marRight w:val="0"/>
      <w:marTop w:val="0"/>
      <w:marBottom w:val="0"/>
      <w:divBdr>
        <w:top w:val="none" w:sz="0" w:space="0" w:color="auto"/>
        <w:left w:val="none" w:sz="0" w:space="0" w:color="auto"/>
        <w:bottom w:val="none" w:sz="0" w:space="0" w:color="auto"/>
        <w:right w:val="none" w:sz="0" w:space="0" w:color="auto"/>
      </w:divBdr>
      <w:divsChild>
        <w:div w:id="2043166731">
          <w:marLeft w:val="547"/>
          <w:marRight w:val="0"/>
          <w:marTop w:val="0"/>
          <w:marBottom w:val="0"/>
          <w:divBdr>
            <w:top w:val="none" w:sz="0" w:space="0" w:color="auto"/>
            <w:left w:val="none" w:sz="0" w:space="0" w:color="auto"/>
            <w:bottom w:val="none" w:sz="0" w:space="0" w:color="auto"/>
            <w:right w:val="none" w:sz="0" w:space="0" w:color="auto"/>
          </w:divBdr>
        </w:div>
      </w:divsChild>
    </w:div>
    <w:div w:id="407461726">
      <w:bodyDiv w:val="1"/>
      <w:marLeft w:val="0"/>
      <w:marRight w:val="0"/>
      <w:marTop w:val="0"/>
      <w:marBottom w:val="0"/>
      <w:divBdr>
        <w:top w:val="none" w:sz="0" w:space="0" w:color="auto"/>
        <w:left w:val="none" w:sz="0" w:space="0" w:color="auto"/>
        <w:bottom w:val="none" w:sz="0" w:space="0" w:color="auto"/>
        <w:right w:val="none" w:sz="0" w:space="0" w:color="auto"/>
      </w:divBdr>
      <w:divsChild>
        <w:div w:id="1770616657">
          <w:marLeft w:val="547"/>
          <w:marRight w:val="0"/>
          <w:marTop w:val="0"/>
          <w:marBottom w:val="0"/>
          <w:divBdr>
            <w:top w:val="none" w:sz="0" w:space="0" w:color="auto"/>
            <w:left w:val="none" w:sz="0" w:space="0" w:color="auto"/>
            <w:bottom w:val="none" w:sz="0" w:space="0" w:color="auto"/>
            <w:right w:val="none" w:sz="0" w:space="0" w:color="auto"/>
          </w:divBdr>
        </w:div>
      </w:divsChild>
    </w:div>
    <w:div w:id="421144130">
      <w:bodyDiv w:val="1"/>
      <w:marLeft w:val="0"/>
      <w:marRight w:val="0"/>
      <w:marTop w:val="0"/>
      <w:marBottom w:val="0"/>
      <w:divBdr>
        <w:top w:val="none" w:sz="0" w:space="0" w:color="auto"/>
        <w:left w:val="none" w:sz="0" w:space="0" w:color="auto"/>
        <w:bottom w:val="none" w:sz="0" w:space="0" w:color="auto"/>
        <w:right w:val="none" w:sz="0" w:space="0" w:color="auto"/>
      </w:divBdr>
      <w:divsChild>
        <w:div w:id="222954690">
          <w:marLeft w:val="547"/>
          <w:marRight w:val="0"/>
          <w:marTop w:val="0"/>
          <w:marBottom w:val="0"/>
          <w:divBdr>
            <w:top w:val="none" w:sz="0" w:space="0" w:color="auto"/>
            <w:left w:val="none" w:sz="0" w:space="0" w:color="auto"/>
            <w:bottom w:val="none" w:sz="0" w:space="0" w:color="auto"/>
            <w:right w:val="none" w:sz="0" w:space="0" w:color="auto"/>
          </w:divBdr>
        </w:div>
      </w:divsChild>
    </w:div>
    <w:div w:id="471798737">
      <w:bodyDiv w:val="1"/>
      <w:marLeft w:val="0"/>
      <w:marRight w:val="0"/>
      <w:marTop w:val="0"/>
      <w:marBottom w:val="0"/>
      <w:divBdr>
        <w:top w:val="none" w:sz="0" w:space="0" w:color="auto"/>
        <w:left w:val="none" w:sz="0" w:space="0" w:color="auto"/>
        <w:bottom w:val="none" w:sz="0" w:space="0" w:color="auto"/>
        <w:right w:val="none" w:sz="0" w:space="0" w:color="auto"/>
      </w:divBdr>
      <w:divsChild>
        <w:div w:id="1163929640">
          <w:marLeft w:val="547"/>
          <w:marRight w:val="0"/>
          <w:marTop w:val="0"/>
          <w:marBottom w:val="0"/>
          <w:divBdr>
            <w:top w:val="none" w:sz="0" w:space="0" w:color="auto"/>
            <w:left w:val="none" w:sz="0" w:space="0" w:color="auto"/>
            <w:bottom w:val="none" w:sz="0" w:space="0" w:color="auto"/>
            <w:right w:val="none" w:sz="0" w:space="0" w:color="auto"/>
          </w:divBdr>
        </w:div>
      </w:divsChild>
    </w:div>
    <w:div w:id="481964979">
      <w:bodyDiv w:val="1"/>
      <w:marLeft w:val="0"/>
      <w:marRight w:val="0"/>
      <w:marTop w:val="0"/>
      <w:marBottom w:val="0"/>
      <w:divBdr>
        <w:top w:val="none" w:sz="0" w:space="0" w:color="auto"/>
        <w:left w:val="none" w:sz="0" w:space="0" w:color="auto"/>
        <w:bottom w:val="none" w:sz="0" w:space="0" w:color="auto"/>
        <w:right w:val="none" w:sz="0" w:space="0" w:color="auto"/>
      </w:divBdr>
      <w:divsChild>
        <w:div w:id="79449291">
          <w:marLeft w:val="547"/>
          <w:marRight w:val="0"/>
          <w:marTop w:val="0"/>
          <w:marBottom w:val="0"/>
          <w:divBdr>
            <w:top w:val="none" w:sz="0" w:space="0" w:color="auto"/>
            <w:left w:val="none" w:sz="0" w:space="0" w:color="auto"/>
            <w:bottom w:val="none" w:sz="0" w:space="0" w:color="auto"/>
            <w:right w:val="none" w:sz="0" w:space="0" w:color="auto"/>
          </w:divBdr>
        </w:div>
      </w:divsChild>
    </w:div>
    <w:div w:id="495000750">
      <w:bodyDiv w:val="1"/>
      <w:marLeft w:val="0"/>
      <w:marRight w:val="0"/>
      <w:marTop w:val="0"/>
      <w:marBottom w:val="0"/>
      <w:divBdr>
        <w:top w:val="none" w:sz="0" w:space="0" w:color="auto"/>
        <w:left w:val="none" w:sz="0" w:space="0" w:color="auto"/>
        <w:bottom w:val="none" w:sz="0" w:space="0" w:color="auto"/>
        <w:right w:val="none" w:sz="0" w:space="0" w:color="auto"/>
      </w:divBdr>
      <w:divsChild>
        <w:div w:id="597712076">
          <w:marLeft w:val="547"/>
          <w:marRight w:val="0"/>
          <w:marTop w:val="0"/>
          <w:marBottom w:val="0"/>
          <w:divBdr>
            <w:top w:val="none" w:sz="0" w:space="0" w:color="auto"/>
            <w:left w:val="none" w:sz="0" w:space="0" w:color="auto"/>
            <w:bottom w:val="none" w:sz="0" w:space="0" w:color="auto"/>
            <w:right w:val="none" w:sz="0" w:space="0" w:color="auto"/>
          </w:divBdr>
        </w:div>
      </w:divsChild>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576550818">
      <w:bodyDiv w:val="1"/>
      <w:marLeft w:val="0"/>
      <w:marRight w:val="0"/>
      <w:marTop w:val="0"/>
      <w:marBottom w:val="0"/>
      <w:divBdr>
        <w:top w:val="none" w:sz="0" w:space="0" w:color="auto"/>
        <w:left w:val="none" w:sz="0" w:space="0" w:color="auto"/>
        <w:bottom w:val="none" w:sz="0" w:space="0" w:color="auto"/>
        <w:right w:val="none" w:sz="0" w:space="0" w:color="auto"/>
      </w:divBdr>
      <w:divsChild>
        <w:div w:id="707071782">
          <w:marLeft w:val="547"/>
          <w:marRight w:val="0"/>
          <w:marTop w:val="0"/>
          <w:marBottom w:val="0"/>
          <w:divBdr>
            <w:top w:val="none" w:sz="0" w:space="0" w:color="auto"/>
            <w:left w:val="none" w:sz="0" w:space="0" w:color="auto"/>
            <w:bottom w:val="none" w:sz="0" w:space="0" w:color="auto"/>
            <w:right w:val="none" w:sz="0" w:space="0" w:color="auto"/>
          </w:divBdr>
        </w:div>
      </w:divsChild>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765924408">
      <w:bodyDiv w:val="1"/>
      <w:marLeft w:val="0"/>
      <w:marRight w:val="0"/>
      <w:marTop w:val="0"/>
      <w:marBottom w:val="0"/>
      <w:divBdr>
        <w:top w:val="none" w:sz="0" w:space="0" w:color="auto"/>
        <w:left w:val="none" w:sz="0" w:space="0" w:color="auto"/>
        <w:bottom w:val="none" w:sz="0" w:space="0" w:color="auto"/>
        <w:right w:val="none" w:sz="0" w:space="0" w:color="auto"/>
      </w:divBdr>
      <w:divsChild>
        <w:div w:id="268242004">
          <w:marLeft w:val="547"/>
          <w:marRight w:val="0"/>
          <w:marTop w:val="0"/>
          <w:marBottom w:val="0"/>
          <w:divBdr>
            <w:top w:val="none" w:sz="0" w:space="0" w:color="auto"/>
            <w:left w:val="none" w:sz="0" w:space="0" w:color="auto"/>
            <w:bottom w:val="none" w:sz="0" w:space="0" w:color="auto"/>
            <w:right w:val="none" w:sz="0" w:space="0" w:color="auto"/>
          </w:divBdr>
        </w:div>
        <w:div w:id="418017809">
          <w:marLeft w:val="547"/>
          <w:marRight w:val="0"/>
          <w:marTop w:val="0"/>
          <w:marBottom w:val="0"/>
          <w:divBdr>
            <w:top w:val="none" w:sz="0" w:space="0" w:color="auto"/>
            <w:left w:val="none" w:sz="0" w:space="0" w:color="auto"/>
            <w:bottom w:val="none" w:sz="0" w:space="0" w:color="auto"/>
            <w:right w:val="none" w:sz="0" w:space="0" w:color="auto"/>
          </w:divBdr>
        </w:div>
        <w:div w:id="967247739">
          <w:marLeft w:val="547"/>
          <w:marRight w:val="0"/>
          <w:marTop w:val="0"/>
          <w:marBottom w:val="0"/>
          <w:divBdr>
            <w:top w:val="none" w:sz="0" w:space="0" w:color="auto"/>
            <w:left w:val="none" w:sz="0" w:space="0" w:color="auto"/>
            <w:bottom w:val="none" w:sz="0" w:space="0" w:color="auto"/>
            <w:right w:val="none" w:sz="0" w:space="0" w:color="auto"/>
          </w:divBdr>
        </w:div>
        <w:div w:id="1147823655">
          <w:marLeft w:val="547"/>
          <w:marRight w:val="0"/>
          <w:marTop w:val="0"/>
          <w:marBottom w:val="0"/>
          <w:divBdr>
            <w:top w:val="none" w:sz="0" w:space="0" w:color="auto"/>
            <w:left w:val="none" w:sz="0" w:space="0" w:color="auto"/>
            <w:bottom w:val="none" w:sz="0" w:space="0" w:color="auto"/>
            <w:right w:val="none" w:sz="0" w:space="0" w:color="auto"/>
          </w:divBdr>
        </w:div>
        <w:div w:id="1760901720">
          <w:marLeft w:val="547"/>
          <w:marRight w:val="0"/>
          <w:marTop w:val="0"/>
          <w:marBottom w:val="0"/>
          <w:divBdr>
            <w:top w:val="none" w:sz="0" w:space="0" w:color="auto"/>
            <w:left w:val="none" w:sz="0" w:space="0" w:color="auto"/>
            <w:bottom w:val="none" w:sz="0" w:space="0" w:color="auto"/>
            <w:right w:val="none" w:sz="0" w:space="0" w:color="auto"/>
          </w:divBdr>
        </w:div>
      </w:divsChild>
    </w:div>
    <w:div w:id="817308343">
      <w:bodyDiv w:val="1"/>
      <w:marLeft w:val="0"/>
      <w:marRight w:val="0"/>
      <w:marTop w:val="0"/>
      <w:marBottom w:val="0"/>
      <w:divBdr>
        <w:top w:val="none" w:sz="0" w:space="0" w:color="auto"/>
        <w:left w:val="none" w:sz="0" w:space="0" w:color="auto"/>
        <w:bottom w:val="none" w:sz="0" w:space="0" w:color="auto"/>
        <w:right w:val="none" w:sz="0" w:space="0" w:color="auto"/>
      </w:divBdr>
      <w:divsChild>
        <w:div w:id="1512259917">
          <w:marLeft w:val="547"/>
          <w:marRight w:val="0"/>
          <w:marTop w:val="0"/>
          <w:marBottom w:val="0"/>
          <w:divBdr>
            <w:top w:val="none" w:sz="0" w:space="0" w:color="auto"/>
            <w:left w:val="none" w:sz="0" w:space="0" w:color="auto"/>
            <w:bottom w:val="none" w:sz="0" w:space="0" w:color="auto"/>
            <w:right w:val="none" w:sz="0" w:space="0" w:color="auto"/>
          </w:divBdr>
        </w:div>
      </w:divsChild>
    </w:div>
    <w:div w:id="869689567">
      <w:bodyDiv w:val="1"/>
      <w:marLeft w:val="0"/>
      <w:marRight w:val="0"/>
      <w:marTop w:val="0"/>
      <w:marBottom w:val="0"/>
      <w:divBdr>
        <w:top w:val="none" w:sz="0" w:space="0" w:color="auto"/>
        <w:left w:val="none" w:sz="0" w:space="0" w:color="auto"/>
        <w:bottom w:val="none" w:sz="0" w:space="0" w:color="auto"/>
        <w:right w:val="none" w:sz="0" w:space="0" w:color="auto"/>
      </w:divBdr>
      <w:divsChild>
        <w:div w:id="2093966708">
          <w:marLeft w:val="547"/>
          <w:marRight w:val="0"/>
          <w:marTop w:val="0"/>
          <w:marBottom w:val="0"/>
          <w:divBdr>
            <w:top w:val="none" w:sz="0" w:space="0" w:color="auto"/>
            <w:left w:val="none" w:sz="0" w:space="0" w:color="auto"/>
            <w:bottom w:val="none" w:sz="0" w:space="0" w:color="auto"/>
            <w:right w:val="none" w:sz="0" w:space="0" w:color="auto"/>
          </w:divBdr>
        </w:div>
      </w:divsChild>
    </w:div>
    <w:div w:id="1271888668">
      <w:bodyDiv w:val="1"/>
      <w:marLeft w:val="0"/>
      <w:marRight w:val="0"/>
      <w:marTop w:val="0"/>
      <w:marBottom w:val="0"/>
      <w:divBdr>
        <w:top w:val="none" w:sz="0" w:space="0" w:color="auto"/>
        <w:left w:val="none" w:sz="0" w:space="0" w:color="auto"/>
        <w:bottom w:val="none" w:sz="0" w:space="0" w:color="auto"/>
        <w:right w:val="none" w:sz="0" w:space="0" w:color="auto"/>
      </w:divBdr>
      <w:divsChild>
        <w:div w:id="1291135124">
          <w:marLeft w:val="547"/>
          <w:marRight w:val="0"/>
          <w:marTop w:val="0"/>
          <w:marBottom w:val="0"/>
          <w:divBdr>
            <w:top w:val="none" w:sz="0" w:space="0" w:color="auto"/>
            <w:left w:val="none" w:sz="0" w:space="0" w:color="auto"/>
            <w:bottom w:val="none" w:sz="0" w:space="0" w:color="auto"/>
            <w:right w:val="none" w:sz="0" w:space="0" w:color="auto"/>
          </w:divBdr>
        </w:div>
      </w:divsChild>
    </w:div>
    <w:div w:id="1456292673">
      <w:bodyDiv w:val="1"/>
      <w:marLeft w:val="0"/>
      <w:marRight w:val="0"/>
      <w:marTop w:val="0"/>
      <w:marBottom w:val="0"/>
      <w:divBdr>
        <w:top w:val="none" w:sz="0" w:space="0" w:color="auto"/>
        <w:left w:val="none" w:sz="0" w:space="0" w:color="auto"/>
        <w:bottom w:val="none" w:sz="0" w:space="0" w:color="auto"/>
        <w:right w:val="none" w:sz="0" w:space="0" w:color="auto"/>
      </w:divBdr>
      <w:divsChild>
        <w:div w:id="1844320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parevsky\AppData\Roaming\Microsoft\Templates\Hexagon%20letterhead.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77D3-0391-4965-A050-27EB09DF6208}">
  <ds:schemaRefs>
    <ds:schemaRef ds:uri="http://schemas.microsoft.com/sharepoint/v3/contenttype/forms"/>
  </ds:schemaRefs>
</ds:datastoreItem>
</file>

<file path=customXml/itemProps2.xml><?xml version="1.0" encoding="utf-8"?>
<ds:datastoreItem xmlns:ds="http://schemas.openxmlformats.org/officeDocument/2006/customXml" ds:itemID="{15ED74A8-3B5E-46DD-932C-D963102FAA4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AA350-DDA1-4866-9E6B-2C1E57CE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Hexagon letterhead.dotx</Template>
  <TotalTime>0</TotalTime>
  <Pages>45</Pages>
  <Words>12385</Words>
  <Characters>70600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2022-09-26T11:33:00Z</dcterms:created>
  <dcterms:modified xsi:type="dcterms:W3CDTF">2022-09-26T12:47:00Z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